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2100"/>
        </w:tabs>
        <w:spacing w:line="360" w:lineRule="auto"/>
        <w:jc w:val="center"/>
        <w:rPr>
          <w:rFonts w:eastAsia="新宋体"/>
          <w:b/>
          <w:bCs/>
          <w:color w:val="auto"/>
          <w:sz w:val="44"/>
          <w:szCs w:val="44"/>
        </w:rPr>
      </w:pPr>
    </w:p>
    <w:p>
      <w:pPr>
        <w:pStyle w:val="25"/>
        <w:rPr>
          <w:rFonts w:hint="eastAsia" w:ascii="方正小标宋简体" w:hAnsi="方正小标宋简体" w:eastAsia="方正小标宋简体" w:cs="方正小标宋简体"/>
          <w:color w:val="auto"/>
        </w:rPr>
      </w:pPr>
    </w:p>
    <w:p>
      <w:pPr>
        <w:tabs>
          <w:tab w:val="left" w:pos="2100"/>
        </w:tabs>
        <w:spacing w:line="240" w:lineRule="auto"/>
        <w:jc w:val="center"/>
        <w:rPr>
          <w:rFonts w:hint="eastAsia" w:ascii="方正小标宋简体" w:hAnsi="方正小标宋简体" w:eastAsia="方正小标宋简体" w:cs="方正小标宋简体"/>
          <w:b/>
          <w:bCs/>
          <w:color w:val="auto"/>
          <w:sz w:val="50"/>
          <w:szCs w:val="50"/>
        </w:rPr>
      </w:pPr>
      <w:r>
        <w:rPr>
          <w:rFonts w:hint="eastAsia" w:ascii="方正小标宋简体" w:hAnsi="方正小标宋简体" w:eastAsia="方正小标宋简体" w:cs="方正小标宋简体"/>
          <w:b/>
          <w:bCs/>
          <w:color w:val="auto"/>
          <w:sz w:val="50"/>
          <w:szCs w:val="50"/>
          <w:lang w:eastAsia="zh-CN"/>
        </w:rPr>
        <w:t>柔性材料智能裁剪工作单元终端设备生产基地项目</w:t>
      </w:r>
      <w:r>
        <w:rPr>
          <w:rFonts w:hint="eastAsia" w:ascii="方正小标宋简体" w:hAnsi="方正小标宋简体" w:eastAsia="方正小标宋简体" w:cs="方正小标宋简体"/>
          <w:b/>
          <w:bCs/>
          <w:color w:val="auto"/>
          <w:sz w:val="50"/>
          <w:szCs w:val="50"/>
        </w:rPr>
        <w:t>竣工环境保护验收</w:t>
      </w:r>
      <w:r>
        <w:rPr>
          <w:rFonts w:hint="eastAsia" w:ascii="方正小标宋简体" w:hAnsi="方正小标宋简体" w:eastAsia="方正小标宋简体" w:cs="方正小标宋简体"/>
          <w:b/>
          <w:bCs/>
          <w:color w:val="auto"/>
          <w:sz w:val="50"/>
          <w:szCs w:val="50"/>
        </w:rPr>
        <w:t>监测报告</w:t>
      </w:r>
    </w:p>
    <w:p>
      <w:pPr>
        <w:tabs>
          <w:tab w:val="left" w:pos="2100"/>
        </w:tabs>
        <w:spacing w:line="360" w:lineRule="auto"/>
        <w:jc w:val="center"/>
        <w:rPr>
          <w:color w:val="auto"/>
          <w:sz w:val="48"/>
          <w:szCs w:val="48"/>
        </w:rPr>
      </w:pPr>
    </w:p>
    <w:p>
      <w:pPr>
        <w:spacing w:line="360" w:lineRule="auto"/>
        <w:rPr>
          <w:rFonts w:eastAsia="新宋体"/>
          <w:color w:val="auto"/>
          <w:sz w:val="48"/>
          <w:szCs w:val="48"/>
        </w:rPr>
      </w:pPr>
    </w:p>
    <w:p>
      <w:pPr>
        <w:spacing w:line="360" w:lineRule="auto"/>
        <w:rPr>
          <w:rFonts w:eastAsia="新宋体"/>
          <w:color w:val="auto"/>
          <w:sz w:val="48"/>
          <w:szCs w:val="48"/>
        </w:rPr>
      </w:pPr>
    </w:p>
    <w:p>
      <w:pPr>
        <w:spacing w:line="600" w:lineRule="atLeast"/>
        <w:ind w:firstLine="964" w:firstLineChars="300"/>
        <w:rPr>
          <w:rFonts w:eastAsia="新宋体"/>
          <w:b/>
          <w:color w:val="auto"/>
          <w:sz w:val="32"/>
          <w:szCs w:val="32"/>
        </w:rPr>
      </w:pPr>
    </w:p>
    <w:p>
      <w:pPr>
        <w:spacing w:line="600" w:lineRule="atLeast"/>
        <w:ind w:firstLine="964" w:firstLineChars="300"/>
        <w:rPr>
          <w:rFonts w:eastAsia="新宋体"/>
          <w:b/>
          <w:color w:val="auto"/>
          <w:sz w:val="32"/>
          <w:szCs w:val="32"/>
        </w:rPr>
      </w:pPr>
    </w:p>
    <w:p>
      <w:pPr>
        <w:spacing w:line="600" w:lineRule="atLeast"/>
        <w:rPr>
          <w:rFonts w:eastAsia="新宋体"/>
          <w:b/>
          <w:color w:val="auto"/>
          <w:sz w:val="32"/>
          <w:szCs w:val="32"/>
        </w:rPr>
      </w:pPr>
    </w:p>
    <w:p>
      <w:pPr>
        <w:spacing w:line="600" w:lineRule="atLeast"/>
        <w:ind w:firstLine="964" w:firstLineChars="300"/>
        <w:rPr>
          <w:rFonts w:eastAsia="新宋体"/>
          <w:b/>
          <w:color w:val="auto"/>
          <w:sz w:val="32"/>
          <w:szCs w:val="32"/>
        </w:rPr>
      </w:pPr>
    </w:p>
    <w:p>
      <w:pPr>
        <w:spacing w:line="600" w:lineRule="atLeast"/>
        <w:ind w:firstLine="964" w:firstLineChars="300"/>
        <w:rPr>
          <w:rFonts w:eastAsia="新宋体"/>
          <w:b/>
          <w:color w:val="auto"/>
          <w:sz w:val="32"/>
          <w:szCs w:val="32"/>
        </w:rPr>
      </w:pPr>
    </w:p>
    <w:p>
      <w:pPr>
        <w:spacing w:line="600" w:lineRule="atLeast"/>
        <w:ind w:firstLine="964" w:firstLineChars="300"/>
        <w:rPr>
          <w:rFonts w:eastAsia="新宋体"/>
          <w:b/>
          <w:color w:val="auto"/>
          <w:sz w:val="32"/>
          <w:szCs w:val="32"/>
        </w:rPr>
      </w:pPr>
    </w:p>
    <w:p>
      <w:pPr>
        <w:spacing w:line="600" w:lineRule="atLeast"/>
        <w:ind w:firstLine="964" w:firstLineChars="300"/>
        <w:rPr>
          <w:rFonts w:eastAsia="新宋体"/>
          <w:b/>
          <w:color w:val="auto"/>
          <w:sz w:val="32"/>
          <w:szCs w:val="32"/>
        </w:rPr>
      </w:pPr>
    </w:p>
    <w:p>
      <w:pPr>
        <w:spacing w:line="600" w:lineRule="atLeast"/>
        <w:rPr>
          <w:rFonts w:eastAsia="新宋体"/>
          <w:b/>
          <w:color w:val="auto"/>
          <w:sz w:val="32"/>
          <w:szCs w:val="32"/>
        </w:rPr>
      </w:pPr>
    </w:p>
    <w:p>
      <w:pPr>
        <w:spacing w:line="360" w:lineRule="auto"/>
        <w:ind w:firstLine="1"/>
        <w:jc w:val="center"/>
        <w:rPr>
          <w:rFonts w:hint="eastAsia" w:eastAsia="新宋体"/>
          <w:b/>
          <w:color w:val="auto"/>
          <w:sz w:val="32"/>
          <w:szCs w:val="32"/>
          <w:lang w:eastAsia="zh-CN"/>
        </w:rPr>
      </w:pPr>
      <w:r>
        <w:rPr>
          <w:rFonts w:eastAsia="新宋体"/>
          <w:b/>
          <w:color w:val="auto"/>
          <w:sz w:val="32"/>
          <w:szCs w:val="32"/>
        </w:rPr>
        <w:t xml:space="preserve">  建设单位：</w:t>
      </w:r>
      <w:r>
        <w:rPr>
          <w:rFonts w:hint="eastAsia" w:eastAsia="新宋体"/>
          <w:b/>
          <w:color w:val="auto"/>
          <w:sz w:val="32"/>
          <w:szCs w:val="32"/>
          <w:lang w:eastAsia="zh-CN"/>
        </w:rPr>
        <w:t>四川中缝重工股份有限公司</w:t>
      </w:r>
    </w:p>
    <w:p>
      <w:pPr>
        <w:spacing w:line="360" w:lineRule="auto"/>
        <w:jc w:val="center"/>
        <w:rPr>
          <w:rFonts w:hint="eastAsia" w:eastAsia="新宋体"/>
          <w:color w:val="auto"/>
          <w:sz w:val="32"/>
          <w:szCs w:val="32"/>
          <w:lang w:eastAsia="zh-CN"/>
        </w:rPr>
      </w:pPr>
      <w:r>
        <w:rPr>
          <w:rFonts w:hint="eastAsia" w:eastAsia="新宋体"/>
          <w:b/>
          <w:color w:val="auto"/>
          <w:sz w:val="32"/>
          <w:szCs w:val="32"/>
        </w:rPr>
        <w:t xml:space="preserve">  </w:t>
      </w:r>
      <w:r>
        <w:rPr>
          <w:rFonts w:eastAsia="新宋体"/>
          <w:b/>
          <w:color w:val="auto"/>
          <w:sz w:val="32"/>
          <w:szCs w:val="32"/>
        </w:rPr>
        <w:t>编制单位：</w:t>
      </w:r>
      <w:r>
        <w:rPr>
          <w:rFonts w:hint="eastAsia" w:eastAsia="新宋体"/>
          <w:b/>
          <w:color w:val="auto"/>
          <w:sz w:val="32"/>
          <w:szCs w:val="32"/>
          <w:lang w:eastAsia="zh-CN"/>
        </w:rPr>
        <w:t>四川中缝重工股份有限公司</w:t>
      </w:r>
    </w:p>
    <w:p>
      <w:pPr>
        <w:jc w:val="center"/>
        <w:rPr>
          <w:rFonts w:eastAsia="新宋体"/>
          <w:b/>
          <w:bCs/>
          <w:color w:val="auto"/>
          <w:sz w:val="32"/>
          <w:szCs w:val="32"/>
        </w:rPr>
        <w:sectPr>
          <w:headerReference r:id="rId4" w:type="first"/>
          <w:headerReference r:id="rId3" w:type="default"/>
          <w:footerReference r:id="rId5" w:type="default"/>
          <w:pgSz w:w="12242" w:h="15842"/>
          <w:pgMar w:top="1134" w:right="1134" w:bottom="1134" w:left="1134" w:header="720" w:footer="720" w:gutter="0"/>
          <w:pgBorders>
            <w:top w:val="none" w:sz="0" w:space="0"/>
            <w:left w:val="none" w:sz="0" w:space="0"/>
            <w:bottom w:val="none" w:sz="0" w:space="0"/>
            <w:right w:val="none" w:sz="0" w:space="0"/>
          </w:pgBorders>
          <w:pgNumType w:fmt="numberInDash" w:start="1"/>
          <w:cols w:space="720" w:num="1"/>
          <w:titlePg/>
          <w:docGrid w:linePitch="285" w:charSpace="0"/>
        </w:sectPr>
      </w:pPr>
      <w:r>
        <w:rPr>
          <w:rFonts w:eastAsia="新宋体"/>
          <w:b/>
          <w:bCs/>
          <w:color w:val="auto"/>
          <w:sz w:val="32"/>
          <w:szCs w:val="32"/>
        </w:rPr>
        <w:t xml:space="preserve">  20</w:t>
      </w:r>
      <w:r>
        <w:rPr>
          <w:rFonts w:hint="eastAsia" w:eastAsia="新宋体"/>
          <w:b/>
          <w:bCs/>
          <w:color w:val="auto"/>
          <w:sz w:val="32"/>
          <w:szCs w:val="32"/>
        </w:rPr>
        <w:t>2</w:t>
      </w:r>
      <w:r>
        <w:rPr>
          <w:rFonts w:hint="eastAsia" w:eastAsia="新宋体"/>
          <w:b/>
          <w:bCs/>
          <w:color w:val="auto"/>
          <w:sz w:val="32"/>
          <w:szCs w:val="32"/>
          <w:lang w:val="en-US" w:eastAsia="zh-CN"/>
        </w:rPr>
        <w:t>2</w:t>
      </w:r>
      <w:r>
        <w:rPr>
          <w:rFonts w:eastAsia="新宋体"/>
          <w:b/>
          <w:bCs/>
          <w:color w:val="auto"/>
          <w:sz w:val="32"/>
          <w:szCs w:val="32"/>
        </w:rPr>
        <w:t>年</w:t>
      </w:r>
      <w:r>
        <w:rPr>
          <w:rFonts w:hint="eastAsia" w:eastAsia="新宋体"/>
          <w:b/>
          <w:bCs/>
          <w:color w:val="auto"/>
          <w:sz w:val="32"/>
          <w:szCs w:val="32"/>
          <w:lang w:val="en-US" w:eastAsia="zh-CN"/>
        </w:rPr>
        <w:t>4</w:t>
      </w:r>
      <w:r>
        <w:rPr>
          <w:rFonts w:eastAsia="新宋体"/>
          <w:b/>
          <w:bCs/>
          <w:color w:val="auto"/>
          <w:sz w:val="32"/>
          <w:szCs w:val="32"/>
        </w:rPr>
        <w:t>月</w:t>
      </w:r>
    </w:p>
    <w:p>
      <w:pPr>
        <w:tabs>
          <w:tab w:val="left" w:pos="2100"/>
        </w:tabs>
        <w:spacing w:line="360" w:lineRule="auto"/>
        <w:rPr>
          <w:rFonts w:eastAsia="新宋体"/>
          <w:color w:val="auto"/>
          <w:spacing w:val="42"/>
          <w:sz w:val="32"/>
        </w:rPr>
      </w:pPr>
    </w:p>
    <w:p>
      <w:pPr>
        <w:snapToGrid w:val="0"/>
        <w:spacing w:line="360" w:lineRule="auto"/>
        <w:rPr>
          <w:rFonts w:hint="eastAsia" w:eastAsia="新宋体"/>
          <w:snapToGrid w:val="0"/>
          <w:color w:val="auto"/>
          <w:kern w:val="0"/>
          <w:szCs w:val="28"/>
          <w:lang w:eastAsia="zh-CN"/>
        </w:rPr>
      </w:pPr>
      <w:r>
        <w:rPr>
          <w:rFonts w:eastAsia="新宋体"/>
          <w:snapToGrid w:val="0"/>
          <w:color w:val="auto"/>
          <w:kern w:val="0"/>
          <w:szCs w:val="28"/>
        </w:rPr>
        <w:t>建 设 单 位：</w:t>
      </w:r>
      <w:r>
        <w:rPr>
          <w:rFonts w:hint="eastAsia" w:eastAsia="新宋体"/>
          <w:snapToGrid w:val="0"/>
          <w:color w:val="auto"/>
          <w:kern w:val="0"/>
          <w:szCs w:val="28"/>
          <w:lang w:eastAsia="zh-CN"/>
        </w:rPr>
        <w:t>四川中缝重工股份有限公司</w:t>
      </w:r>
    </w:p>
    <w:p>
      <w:pPr>
        <w:snapToGrid w:val="0"/>
        <w:spacing w:line="360" w:lineRule="auto"/>
        <w:rPr>
          <w:rFonts w:eastAsia="新宋体"/>
          <w:snapToGrid w:val="0"/>
          <w:color w:val="auto"/>
          <w:kern w:val="0"/>
          <w:szCs w:val="28"/>
        </w:rPr>
      </w:pPr>
      <w:r>
        <w:rPr>
          <w:rFonts w:eastAsia="新宋体"/>
          <w:snapToGrid w:val="0"/>
          <w:color w:val="auto"/>
          <w:kern w:val="0"/>
          <w:szCs w:val="28"/>
        </w:rPr>
        <w:t>法 人 代 表：</w:t>
      </w:r>
      <w:r>
        <w:rPr>
          <w:rFonts w:hint="eastAsia" w:eastAsia="新宋体"/>
          <w:snapToGrid w:val="0"/>
          <w:color w:val="auto"/>
          <w:kern w:val="0"/>
          <w:szCs w:val="28"/>
          <w:lang w:eastAsia="zh-CN"/>
        </w:rPr>
        <w:t>张章生</w:t>
      </w:r>
    </w:p>
    <w:p>
      <w:pPr>
        <w:snapToGrid w:val="0"/>
        <w:spacing w:line="360" w:lineRule="auto"/>
        <w:rPr>
          <w:rFonts w:eastAsia="新宋体"/>
          <w:snapToGrid w:val="0"/>
          <w:color w:val="auto"/>
          <w:kern w:val="0"/>
          <w:szCs w:val="28"/>
        </w:rPr>
      </w:pPr>
    </w:p>
    <w:p>
      <w:pPr>
        <w:snapToGrid w:val="0"/>
        <w:spacing w:line="360" w:lineRule="auto"/>
        <w:rPr>
          <w:rFonts w:hint="eastAsia" w:eastAsia="新宋体"/>
          <w:snapToGrid w:val="0"/>
          <w:color w:val="auto"/>
          <w:kern w:val="0"/>
          <w:szCs w:val="28"/>
          <w:lang w:eastAsia="zh-CN"/>
        </w:rPr>
      </w:pPr>
      <w:r>
        <w:rPr>
          <w:rFonts w:eastAsia="新宋体"/>
          <w:snapToGrid w:val="0"/>
          <w:color w:val="auto"/>
          <w:kern w:val="0"/>
          <w:szCs w:val="28"/>
        </w:rPr>
        <w:t>编 制 单 位：</w:t>
      </w:r>
      <w:r>
        <w:rPr>
          <w:rFonts w:hint="eastAsia" w:eastAsia="新宋体"/>
          <w:snapToGrid w:val="0"/>
          <w:color w:val="auto"/>
          <w:kern w:val="0"/>
          <w:szCs w:val="28"/>
          <w:lang w:eastAsia="zh-CN"/>
        </w:rPr>
        <w:t>四川中缝重工股份有限公司</w:t>
      </w:r>
    </w:p>
    <w:p>
      <w:pPr>
        <w:snapToGrid w:val="0"/>
        <w:spacing w:line="360" w:lineRule="auto"/>
        <w:rPr>
          <w:rFonts w:hint="eastAsia" w:eastAsia="新宋体"/>
          <w:snapToGrid w:val="0"/>
          <w:color w:val="auto"/>
          <w:kern w:val="0"/>
          <w:szCs w:val="28"/>
          <w:lang w:eastAsia="zh-CN"/>
        </w:rPr>
      </w:pPr>
      <w:r>
        <w:rPr>
          <w:rFonts w:eastAsia="新宋体"/>
          <w:snapToGrid w:val="0"/>
          <w:color w:val="auto"/>
          <w:kern w:val="0"/>
          <w:szCs w:val="28"/>
        </w:rPr>
        <w:t>法 人 代 表：</w:t>
      </w:r>
      <w:r>
        <w:rPr>
          <w:rFonts w:hint="eastAsia" w:eastAsia="新宋体"/>
          <w:snapToGrid w:val="0"/>
          <w:color w:val="auto"/>
          <w:kern w:val="0"/>
          <w:szCs w:val="28"/>
          <w:lang w:val="en-US" w:eastAsia="zh-CN"/>
        </w:rPr>
        <w:t xml:space="preserve"> </w:t>
      </w:r>
    </w:p>
    <w:p>
      <w:pPr>
        <w:snapToGrid w:val="0"/>
        <w:spacing w:line="360" w:lineRule="auto"/>
        <w:ind w:left="2240" w:right="34" w:rightChars="12" w:hanging="2240" w:hangingChars="800"/>
        <w:rPr>
          <w:rFonts w:hint="default" w:eastAsia="新宋体"/>
          <w:bCs/>
          <w:color w:val="auto"/>
          <w:szCs w:val="28"/>
          <w:lang w:val="en-US" w:eastAsia="zh-CN"/>
        </w:rPr>
      </w:pPr>
      <w:r>
        <w:rPr>
          <w:rFonts w:eastAsia="新宋体"/>
          <w:snapToGrid w:val="0"/>
          <w:color w:val="auto"/>
          <w:kern w:val="0"/>
          <w:szCs w:val="28"/>
        </w:rPr>
        <w:t>项目负责人：</w:t>
      </w:r>
      <w:r>
        <w:rPr>
          <w:rFonts w:hint="eastAsia" w:eastAsia="新宋体"/>
          <w:snapToGrid w:val="0"/>
          <w:color w:val="auto"/>
          <w:kern w:val="0"/>
          <w:szCs w:val="28"/>
          <w:lang w:val="en-US" w:eastAsia="zh-CN"/>
        </w:rPr>
        <w:t xml:space="preserve"> </w:t>
      </w:r>
    </w:p>
    <w:p>
      <w:pPr>
        <w:snapToGrid w:val="0"/>
        <w:spacing w:line="360" w:lineRule="auto"/>
        <w:rPr>
          <w:rFonts w:eastAsia="新宋体"/>
          <w:b/>
          <w:snapToGrid w:val="0"/>
          <w:color w:val="auto"/>
          <w:kern w:val="0"/>
          <w:sz w:val="30"/>
          <w:szCs w:val="30"/>
        </w:rPr>
      </w:pPr>
      <w:r>
        <w:rPr>
          <w:rFonts w:eastAsia="新宋体"/>
          <w:b/>
          <w:snapToGrid w:val="0"/>
          <w:color w:val="auto"/>
          <w:kern w:val="0"/>
          <w:sz w:val="30"/>
          <w:szCs w:val="30"/>
        </w:rPr>
        <w:t xml:space="preserve"> </w:t>
      </w:r>
    </w:p>
    <w:p>
      <w:pPr>
        <w:ind w:firstLine="36" w:firstLineChars="13"/>
        <w:rPr>
          <w:rFonts w:eastAsia="新宋体"/>
          <w:snapToGrid w:val="0"/>
          <w:color w:val="auto"/>
          <w:kern w:val="0"/>
          <w:szCs w:val="28"/>
        </w:rPr>
      </w:pPr>
    </w:p>
    <w:p>
      <w:pPr>
        <w:rPr>
          <w:rFonts w:eastAsia="新宋体"/>
          <w:color w:val="auto"/>
          <w:spacing w:val="60"/>
          <w:sz w:val="32"/>
          <w:szCs w:val="32"/>
        </w:rPr>
      </w:pPr>
    </w:p>
    <w:p>
      <w:pPr>
        <w:rPr>
          <w:rFonts w:eastAsia="新宋体"/>
          <w:color w:val="auto"/>
          <w:spacing w:val="60"/>
          <w:sz w:val="32"/>
          <w:szCs w:val="32"/>
        </w:rPr>
      </w:pPr>
    </w:p>
    <w:p>
      <w:pPr>
        <w:rPr>
          <w:rFonts w:eastAsia="新宋体"/>
          <w:color w:val="auto"/>
          <w:spacing w:val="60"/>
          <w:sz w:val="32"/>
          <w:szCs w:val="32"/>
        </w:rPr>
      </w:pPr>
    </w:p>
    <w:p>
      <w:pPr>
        <w:rPr>
          <w:rFonts w:eastAsia="新宋体"/>
          <w:color w:val="auto"/>
          <w:spacing w:val="60"/>
          <w:sz w:val="32"/>
          <w:szCs w:val="32"/>
        </w:rPr>
      </w:pPr>
    </w:p>
    <w:p>
      <w:pPr>
        <w:rPr>
          <w:rFonts w:eastAsia="新宋体"/>
          <w:color w:val="auto"/>
          <w:spacing w:val="60"/>
          <w:sz w:val="32"/>
          <w:szCs w:val="32"/>
        </w:rPr>
      </w:pPr>
    </w:p>
    <w:p>
      <w:pPr>
        <w:rPr>
          <w:rFonts w:eastAsia="新宋体"/>
          <w:color w:val="auto"/>
          <w:spacing w:val="60"/>
          <w:sz w:val="32"/>
          <w:szCs w:val="32"/>
        </w:rPr>
      </w:pPr>
    </w:p>
    <w:p>
      <w:pPr>
        <w:rPr>
          <w:rFonts w:eastAsia="新宋体"/>
          <w:color w:val="auto"/>
          <w:spacing w:val="60"/>
          <w:sz w:val="32"/>
          <w:szCs w:val="32"/>
        </w:rPr>
      </w:pPr>
    </w:p>
    <w:p>
      <w:pPr>
        <w:rPr>
          <w:rFonts w:eastAsia="新宋体"/>
          <w:color w:val="auto"/>
          <w:spacing w:val="60"/>
          <w:sz w:val="32"/>
          <w:szCs w:val="32"/>
        </w:rPr>
      </w:pPr>
    </w:p>
    <w:p>
      <w:pPr>
        <w:rPr>
          <w:rFonts w:eastAsia="新宋体"/>
          <w:color w:val="auto"/>
          <w:spacing w:val="60"/>
          <w:sz w:val="32"/>
          <w:szCs w:val="32"/>
        </w:rPr>
      </w:pPr>
    </w:p>
    <w:p>
      <w:pPr>
        <w:rPr>
          <w:rFonts w:eastAsia="新宋体"/>
          <w:color w:val="auto"/>
          <w:spacing w:val="60"/>
          <w:sz w:val="32"/>
          <w:szCs w:val="32"/>
        </w:rPr>
      </w:pPr>
    </w:p>
    <w:p>
      <w:pPr>
        <w:rPr>
          <w:rFonts w:eastAsia="新宋体"/>
          <w:color w:val="auto"/>
          <w:spacing w:val="60"/>
          <w:sz w:val="32"/>
          <w:szCs w:val="32"/>
        </w:rPr>
      </w:pPr>
    </w:p>
    <w:p>
      <w:pPr>
        <w:rPr>
          <w:rFonts w:eastAsia="新宋体"/>
          <w:color w:val="auto"/>
          <w:spacing w:val="60"/>
          <w:sz w:val="32"/>
          <w:szCs w:val="32"/>
        </w:rPr>
      </w:pPr>
    </w:p>
    <w:p>
      <w:pPr>
        <w:rPr>
          <w:rFonts w:eastAsia="新宋体"/>
          <w:color w:val="auto"/>
          <w:spacing w:val="60"/>
          <w:sz w:val="32"/>
          <w:szCs w:val="32"/>
        </w:rPr>
      </w:pPr>
    </w:p>
    <w:p>
      <w:pPr>
        <w:spacing w:line="360" w:lineRule="auto"/>
        <w:ind w:left="6825" w:hanging="6825" w:hangingChars="3250"/>
        <w:rPr>
          <w:rFonts w:hint="eastAsia" w:eastAsia="新宋体"/>
          <w:color w:val="auto"/>
          <w:sz w:val="21"/>
          <w:szCs w:val="21"/>
          <w:lang w:eastAsia="zh-CN"/>
        </w:rPr>
      </w:pPr>
      <w:r>
        <w:rPr>
          <w:rFonts w:eastAsia="新宋体"/>
          <w:color w:val="auto"/>
          <w:sz w:val="21"/>
          <w:szCs w:val="21"/>
        </w:rPr>
        <w:t>建设单位：</w:t>
      </w:r>
      <w:r>
        <w:rPr>
          <w:rFonts w:hint="eastAsia" w:eastAsia="新宋体"/>
          <w:color w:val="auto"/>
          <w:sz w:val="21"/>
          <w:szCs w:val="21"/>
          <w:lang w:eastAsia="zh-CN"/>
        </w:rPr>
        <w:t>四川中缝重工股份有限公司</w:t>
      </w:r>
      <w:r>
        <w:rPr>
          <w:rFonts w:eastAsia="新宋体"/>
          <w:color w:val="auto"/>
          <w:sz w:val="21"/>
          <w:szCs w:val="21"/>
        </w:rPr>
        <w:t xml:space="preserve">        </w:t>
      </w:r>
      <w:r>
        <w:rPr>
          <w:rFonts w:hint="eastAsia" w:eastAsia="新宋体"/>
          <w:color w:val="auto"/>
          <w:sz w:val="21"/>
          <w:szCs w:val="21"/>
          <w:lang w:val="en-US" w:eastAsia="zh-CN"/>
        </w:rPr>
        <w:t xml:space="preserve">       </w:t>
      </w:r>
      <w:r>
        <w:rPr>
          <w:rFonts w:eastAsia="新宋体"/>
          <w:color w:val="auto"/>
          <w:sz w:val="21"/>
          <w:szCs w:val="21"/>
        </w:rPr>
        <w:t>编制单位：</w:t>
      </w:r>
      <w:r>
        <w:rPr>
          <w:rFonts w:hint="eastAsia" w:eastAsia="新宋体"/>
          <w:color w:val="auto"/>
          <w:sz w:val="21"/>
          <w:szCs w:val="21"/>
          <w:lang w:eastAsia="zh-CN"/>
        </w:rPr>
        <w:t>四川中缝重工股份有限公司</w:t>
      </w:r>
    </w:p>
    <w:p>
      <w:pPr>
        <w:adjustRightInd w:val="0"/>
        <w:snapToGrid w:val="0"/>
        <w:spacing w:line="360" w:lineRule="auto"/>
        <w:jc w:val="left"/>
        <w:rPr>
          <w:rFonts w:hint="eastAsia" w:eastAsia="新宋体"/>
          <w:color w:val="auto"/>
          <w:sz w:val="21"/>
          <w:szCs w:val="21"/>
          <w:lang w:eastAsia="zh-CN"/>
        </w:rPr>
      </w:pPr>
      <w:r>
        <w:rPr>
          <w:rFonts w:eastAsia="新宋体"/>
          <w:color w:val="auto"/>
          <w:sz w:val="21"/>
          <w:szCs w:val="21"/>
        </w:rPr>
        <w:t>电话：</w:t>
      </w:r>
      <w:r>
        <w:rPr>
          <w:rFonts w:hint="eastAsia" w:eastAsia="新宋体"/>
          <w:color w:val="auto"/>
          <w:sz w:val="21"/>
          <w:szCs w:val="21"/>
        </w:rPr>
        <w:t>13662189777</w:t>
      </w:r>
      <w:r>
        <w:rPr>
          <w:rFonts w:eastAsia="新宋体"/>
          <w:color w:val="auto"/>
          <w:sz w:val="21"/>
          <w:szCs w:val="21"/>
        </w:rPr>
        <w:t xml:space="preserve">                           </w:t>
      </w:r>
      <w:r>
        <w:rPr>
          <w:rFonts w:hint="eastAsia" w:eastAsia="新宋体"/>
          <w:color w:val="auto"/>
          <w:sz w:val="21"/>
          <w:szCs w:val="21"/>
        </w:rPr>
        <w:t xml:space="preserve">    </w:t>
      </w:r>
      <w:r>
        <w:rPr>
          <w:rFonts w:hint="eastAsia" w:eastAsia="新宋体"/>
          <w:color w:val="auto"/>
          <w:sz w:val="21"/>
          <w:szCs w:val="21"/>
          <w:lang w:val="en-US" w:eastAsia="zh-CN"/>
        </w:rPr>
        <w:t xml:space="preserve"> </w:t>
      </w:r>
      <w:r>
        <w:rPr>
          <w:rFonts w:eastAsia="新宋体"/>
          <w:color w:val="auto"/>
          <w:sz w:val="21"/>
          <w:szCs w:val="21"/>
        </w:rPr>
        <w:t>电话：</w:t>
      </w:r>
      <w:r>
        <w:rPr>
          <w:rFonts w:hint="eastAsia" w:eastAsia="新宋体"/>
          <w:color w:val="auto"/>
          <w:sz w:val="21"/>
          <w:szCs w:val="21"/>
          <w:lang w:val="en-US" w:eastAsia="zh-CN"/>
        </w:rPr>
        <w:t xml:space="preserve"> </w:t>
      </w:r>
    </w:p>
    <w:p>
      <w:pPr>
        <w:adjustRightInd w:val="0"/>
        <w:snapToGrid w:val="0"/>
        <w:spacing w:line="360" w:lineRule="auto"/>
        <w:jc w:val="left"/>
        <w:rPr>
          <w:rFonts w:eastAsia="新宋体"/>
          <w:color w:val="auto"/>
          <w:sz w:val="21"/>
          <w:szCs w:val="21"/>
        </w:rPr>
      </w:pPr>
      <w:r>
        <w:rPr>
          <w:rFonts w:eastAsia="新宋体"/>
          <w:color w:val="auto"/>
          <w:sz w:val="21"/>
          <w:szCs w:val="21"/>
        </w:rPr>
        <w:t xml:space="preserve">传真：  /                                     </w:t>
      </w:r>
      <w:r>
        <w:rPr>
          <w:rFonts w:hint="eastAsia" w:eastAsia="新宋体"/>
          <w:color w:val="auto"/>
          <w:sz w:val="21"/>
          <w:szCs w:val="21"/>
        </w:rPr>
        <w:t xml:space="preserve">    </w:t>
      </w:r>
      <w:r>
        <w:rPr>
          <w:rFonts w:eastAsia="新宋体"/>
          <w:color w:val="auto"/>
          <w:sz w:val="21"/>
          <w:szCs w:val="21"/>
        </w:rPr>
        <w:t xml:space="preserve">传真： /  </w:t>
      </w:r>
    </w:p>
    <w:p>
      <w:pPr>
        <w:adjustRightInd w:val="0"/>
        <w:snapToGrid w:val="0"/>
        <w:spacing w:line="360" w:lineRule="auto"/>
        <w:jc w:val="left"/>
        <w:rPr>
          <w:rFonts w:eastAsia="新宋体"/>
          <w:color w:val="auto"/>
          <w:sz w:val="21"/>
          <w:szCs w:val="21"/>
        </w:rPr>
      </w:pPr>
      <w:r>
        <w:rPr>
          <w:rFonts w:eastAsia="新宋体"/>
          <w:color w:val="auto"/>
          <w:sz w:val="21"/>
          <w:szCs w:val="21"/>
        </w:rPr>
        <w:t>邮编：</w:t>
      </w:r>
      <w:r>
        <w:rPr>
          <w:rFonts w:hint="eastAsia" w:eastAsia="新宋体"/>
          <w:color w:val="auto"/>
          <w:sz w:val="21"/>
          <w:szCs w:val="21"/>
        </w:rPr>
        <w:t>6</w:t>
      </w:r>
      <w:r>
        <w:rPr>
          <w:rFonts w:hint="eastAsia" w:eastAsia="新宋体"/>
          <w:color w:val="auto"/>
          <w:sz w:val="21"/>
          <w:szCs w:val="21"/>
          <w:lang w:val="en-US" w:eastAsia="zh-CN"/>
        </w:rPr>
        <w:t>21052</w:t>
      </w:r>
      <w:r>
        <w:rPr>
          <w:rFonts w:eastAsia="新宋体"/>
          <w:color w:val="auto"/>
          <w:sz w:val="21"/>
          <w:szCs w:val="21"/>
        </w:rPr>
        <w:t xml:space="preserve">                               </w:t>
      </w:r>
      <w:r>
        <w:rPr>
          <w:rFonts w:hint="eastAsia" w:eastAsia="新宋体"/>
          <w:color w:val="auto"/>
          <w:sz w:val="21"/>
          <w:szCs w:val="21"/>
        </w:rPr>
        <w:t xml:space="preserve">      </w:t>
      </w:r>
      <w:r>
        <w:rPr>
          <w:rFonts w:hint="eastAsia" w:eastAsia="新宋体"/>
          <w:color w:val="auto"/>
          <w:sz w:val="21"/>
          <w:szCs w:val="21"/>
          <w:lang w:val="en-US" w:eastAsia="zh-CN"/>
        </w:rPr>
        <w:t xml:space="preserve"> </w:t>
      </w:r>
      <w:r>
        <w:rPr>
          <w:rFonts w:eastAsia="新宋体"/>
          <w:color w:val="auto"/>
          <w:sz w:val="21"/>
          <w:szCs w:val="21"/>
        </w:rPr>
        <w:t>邮编</w:t>
      </w:r>
      <w:r>
        <w:rPr>
          <w:rFonts w:hint="eastAsia" w:eastAsia="新宋体"/>
          <w:color w:val="auto"/>
          <w:sz w:val="21"/>
          <w:szCs w:val="21"/>
          <w:lang w:eastAsia="zh-CN"/>
        </w:rPr>
        <w:t>：</w:t>
      </w:r>
      <w:r>
        <w:rPr>
          <w:rFonts w:hint="eastAsia" w:eastAsia="新宋体"/>
          <w:color w:val="auto"/>
          <w:sz w:val="21"/>
          <w:szCs w:val="21"/>
        </w:rPr>
        <w:t>6</w:t>
      </w:r>
      <w:r>
        <w:rPr>
          <w:rFonts w:hint="eastAsia" w:eastAsia="新宋体"/>
          <w:color w:val="auto"/>
          <w:sz w:val="21"/>
          <w:szCs w:val="21"/>
          <w:lang w:val="en-US" w:eastAsia="zh-CN"/>
        </w:rPr>
        <w:t>10000</w:t>
      </w:r>
      <w:r>
        <w:rPr>
          <w:rFonts w:eastAsia="新宋体"/>
          <w:color w:val="auto"/>
          <w:sz w:val="21"/>
          <w:szCs w:val="21"/>
        </w:rPr>
        <w:t xml:space="preserve"> </w:t>
      </w:r>
    </w:p>
    <w:p>
      <w:pPr>
        <w:ind w:left="6405" w:hanging="6405" w:hangingChars="3050"/>
        <w:rPr>
          <w:rFonts w:hint="eastAsia" w:eastAsia="新宋体"/>
          <w:color w:val="auto"/>
          <w:sz w:val="21"/>
          <w:szCs w:val="21"/>
          <w:lang w:val="en-US" w:eastAsia="zh-CN"/>
        </w:rPr>
        <w:sectPr>
          <w:pgSz w:w="12242" w:h="15842"/>
          <w:pgMar w:top="1417" w:right="1474" w:bottom="1417" w:left="1474" w:header="720" w:footer="720" w:gutter="0"/>
          <w:pgBorders>
            <w:top w:val="none" w:sz="0" w:space="0"/>
            <w:left w:val="none" w:sz="0" w:space="0"/>
            <w:bottom w:val="none" w:sz="0" w:space="0"/>
            <w:right w:val="none" w:sz="0" w:space="0"/>
          </w:pgBorders>
          <w:pgNumType w:fmt="numberInDash" w:start="1"/>
          <w:cols w:space="720" w:num="1"/>
          <w:docGrid w:linePitch="285" w:charSpace="0"/>
        </w:sectPr>
      </w:pPr>
      <w:r>
        <w:rPr>
          <w:rFonts w:eastAsia="新宋体"/>
          <w:color w:val="auto"/>
          <w:sz w:val="21"/>
          <w:szCs w:val="21"/>
        </w:rPr>
        <w:t>地址：</w:t>
      </w:r>
      <w:r>
        <w:rPr>
          <w:rFonts w:hint="eastAsia" w:eastAsia="新宋体"/>
          <w:color w:val="auto"/>
          <w:sz w:val="21"/>
          <w:szCs w:val="21"/>
        </w:rPr>
        <w:t>四川省绵阳市经济技术开发区文武西路</w:t>
      </w:r>
      <w:r>
        <w:rPr>
          <w:rFonts w:hint="eastAsia" w:eastAsia="新宋体"/>
          <w:color w:val="auto"/>
          <w:sz w:val="21"/>
          <w:szCs w:val="21"/>
          <w:lang w:val="en-US" w:eastAsia="zh-CN"/>
        </w:rPr>
        <w:t>12</w:t>
      </w:r>
      <w:r>
        <w:rPr>
          <w:rFonts w:hint="eastAsia" w:eastAsia="新宋体"/>
          <w:color w:val="auto"/>
          <w:sz w:val="21"/>
          <w:szCs w:val="21"/>
        </w:rPr>
        <w:t>8号</w:t>
      </w:r>
      <w:r>
        <w:rPr>
          <w:rFonts w:hint="eastAsia" w:eastAsia="新宋体"/>
          <w:color w:val="auto"/>
          <w:sz w:val="21"/>
          <w:szCs w:val="21"/>
          <w:lang w:val="en-US" w:eastAsia="zh-CN"/>
        </w:rPr>
        <w:t xml:space="preserve">    </w:t>
      </w:r>
      <w:r>
        <w:rPr>
          <w:rFonts w:eastAsia="新宋体"/>
          <w:color w:val="auto"/>
          <w:sz w:val="21"/>
          <w:szCs w:val="21"/>
        </w:rPr>
        <w:t>地址：</w:t>
      </w:r>
      <w:r>
        <w:rPr>
          <w:rFonts w:hint="eastAsia" w:eastAsia="新宋体"/>
          <w:color w:val="auto"/>
          <w:sz w:val="21"/>
          <w:szCs w:val="21"/>
          <w:lang w:val="en-US" w:eastAsia="zh-CN"/>
        </w:rPr>
        <w:t xml:space="preserve"> </w:t>
      </w:r>
    </w:p>
    <w:p>
      <w:pPr>
        <w:spacing w:line="360" w:lineRule="auto"/>
        <w:jc w:val="center"/>
        <w:outlineLvl w:val="0"/>
        <w:rPr>
          <w:rFonts w:eastAsia="新宋体"/>
          <w:b/>
          <w:bCs/>
          <w:color w:val="auto"/>
          <w:sz w:val="32"/>
          <w:szCs w:val="32"/>
        </w:rPr>
      </w:pPr>
      <w:bookmarkStart w:id="0" w:name="_Toc25927"/>
      <w:bookmarkStart w:id="1" w:name="_Toc30401"/>
      <w:bookmarkStart w:id="2" w:name="_Toc16846"/>
      <w:bookmarkStart w:id="3" w:name="_Toc4849"/>
      <w:r>
        <w:rPr>
          <w:rFonts w:eastAsia="新宋体"/>
          <w:b/>
          <w:bCs/>
          <w:color w:val="auto"/>
          <w:sz w:val="32"/>
          <w:szCs w:val="32"/>
        </w:rPr>
        <w:t>目录</w:t>
      </w:r>
      <w:bookmarkEnd w:id="0"/>
      <w:bookmarkEnd w:id="1"/>
      <w:bookmarkEnd w:id="2"/>
      <w:bookmarkEnd w:id="3"/>
    </w:p>
    <w:p>
      <w:pPr>
        <w:pStyle w:val="29"/>
        <w:keepNext w:val="0"/>
        <w:keepLines w:val="0"/>
        <w:pageBreakBefore w:val="0"/>
        <w:widowControl w:val="0"/>
        <w:tabs>
          <w:tab w:val="right" w:leader="dot" w:pos="9292"/>
        </w:tabs>
        <w:kinsoku/>
        <w:wordWrap/>
        <w:overflowPunct/>
        <w:topLinePunct w:val="0"/>
        <w:autoSpaceDE/>
        <w:autoSpaceDN/>
        <w:bidi w:val="0"/>
        <w:adjustRightInd w:val="0"/>
        <w:snapToGrid w:val="0"/>
        <w:spacing w:line="360" w:lineRule="exact"/>
        <w:jc w:val="left"/>
        <w:textAlignment w:val="auto"/>
        <w:rPr>
          <w:color w:val="auto"/>
          <w:sz w:val="24"/>
          <w:szCs w:val="24"/>
        </w:rPr>
      </w:pPr>
      <w:r>
        <w:rPr>
          <w:rFonts w:hAnsi="Times New Roman" w:eastAsia="新宋体"/>
          <w:color w:val="auto"/>
          <w:sz w:val="24"/>
          <w:szCs w:val="24"/>
        </w:rPr>
        <w:fldChar w:fldCharType="begin"/>
      </w:r>
      <w:r>
        <w:rPr>
          <w:rFonts w:hAnsi="Times New Roman" w:eastAsia="新宋体"/>
          <w:color w:val="auto"/>
          <w:sz w:val="24"/>
          <w:szCs w:val="24"/>
        </w:rPr>
        <w:instrText xml:space="preserve">TOC \o "1-2" \h \u </w:instrText>
      </w:r>
      <w:r>
        <w:rPr>
          <w:rFonts w:hAnsi="Times New Roman" w:eastAsia="新宋体"/>
          <w:color w:val="auto"/>
          <w:sz w:val="24"/>
          <w:szCs w:val="24"/>
        </w:rPr>
        <w:fldChar w:fldCharType="separate"/>
      </w:r>
      <w:r>
        <w:rPr>
          <w:rFonts w:eastAsia="新宋体"/>
          <w:color w:val="auto"/>
          <w:sz w:val="24"/>
          <w:szCs w:val="24"/>
        </w:rPr>
        <w:fldChar w:fldCharType="begin"/>
      </w:r>
      <w:r>
        <w:rPr>
          <w:rFonts w:eastAsia="新宋体"/>
          <w:color w:val="auto"/>
          <w:sz w:val="24"/>
          <w:szCs w:val="24"/>
        </w:rPr>
        <w:instrText xml:space="preserve"> HYPERLINK \l _Toc9759 </w:instrText>
      </w:r>
      <w:r>
        <w:rPr>
          <w:rFonts w:eastAsia="新宋体"/>
          <w:color w:val="auto"/>
          <w:sz w:val="24"/>
          <w:szCs w:val="24"/>
        </w:rPr>
        <w:fldChar w:fldCharType="separate"/>
      </w:r>
      <w:r>
        <w:rPr>
          <w:color w:val="auto"/>
          <w:sz w:val="24"/>
          <w:szCs w:val="24"/>
        </w:rPr>
        <w:t>1 项目概况</w:t>
      </w:r>
      <w:r>
        <w:rPr>
          <w:color w:val="auto"/>
          <w:sz w:val="24"/>
          <w:szCs w:val="24"/>
        </w:rPr>
        <w:tab/>
      </w:r>
      <w:r>
        <w:rPr>
          <w:color w:val="auto"/>
          <w:sz w:val="24"/>
          <w:szCs w:val="24"/>
        </w:rPr>
        <w:fldChar w:fldCharType="begin"/>
      </w:r>
      <w:r>
        <w:rPr>
          <w:color w:val="auto"/>
          <w:sz w:val="24"/>
          <w:szCs w:val="24"/>
        </w:rPr>
        <w:instrText xml:space="preserve"> PAGEREF _Toc9759 \h </w:instrText>
      </w:r>
      <w:r>
        <w:rPr>
          <w:color w:val="auto"/>
          <w:sz w:val="24"/>
          <w:szCs w:val="24"/>
        </w:rPr>
        <w:fldChar w:fldCharType="separate"/>
      </w:r>
      <w:r>
        <w:rPr>
          <w:color w:val="auto"/>
          <w:sz w:val="24"/>
          <w:szCs w:val="24"/>
        </w:rPr>
        <w:t>- 1 -</w:t>
      </w:r>
      <w:r>
        <w:rPr>
          <w:color w:val="auto"/>
          <w:sz w:val="24"/>
          <w:szCs w:val="24"/>
        </w:rPr>
        <w:fldChar w:fldCharType="end"/>
      </w:r>
      <w:r>
        <w:rPr>
          <w:rFonts w:eastAsia="新宋体"/>
          <w:color w:val="auto"/>
          <w:sz w:val="24"/>
          <w:szCs w:val="24"/>
        </w:rPr>
        <w:fldChar w:fldCharType="end"/>
      </w:r>
    </w:p>
    <w:p>
      <w:pPr>
        <w:pStyle w:val="29"/>
        <w:keepNext w:val="0"/>
        <w:keepLines w:val="0"/>
        <w:pageBreakBefore w:val="0"/>
        <w:widowControl w:val="0"/>
        <w:tabs>
          <w:tab w:val="right" w:leader="dot" w:pos="9292"/>
        </w:tabs>
        <w:kinsoku/>
        <w:wordWrap/>
        <w:overflowPunct/>
        <w:topLinePunct w:val="0"/>
        <w:autoSpaceDE/>
        <w:autoSpaceDN/>
        <w:bidi w:val="0"/>
        <w:adjustRightInd w:val="0"/>
        <w:snapToGrid w:val="0"/>
        <w:spacing w:line="360" w:lineRule="exact"/>
        <w:jc w:val="left"/>
        <w:textAlignment w:val="auto"/>
        <w:rPr>
          <w:color w:val="auto"/>
          <w:sz w:val="24"/>
          <w:szCs w:val="24"/>
        </w:rPr>
      </w:pPr>
      <w:r>
        <w:rPr>
          <w:rFonts w:eastAsia="新宋体"/>
          <w:color w:val="auto"/>
          <w:sz w:val="24"/>
          <w:szCs w:val="24"/>
        </w:rPr>
        <w:fldChar w:fldCharType="begin"/>
      </w:r>
      <w:r>
        <w:rPr>
          <w:rFonts w:eastAsia="新宋体"/>
          <w:color w:val="auto"/>
          <w:sz w:val="24"/>
          <w:szCs w:val="24"/>
        </w:rPr>
        <w:instrText xml:space="preserve"> HYPERLINK \l _Toc14370 </w:instrText>
      </w:r>
      <w:r>
        <w:rPr>
          <w:rFonts w:eastAsia="新宋体"/>
          <w:color w:val="auto"/>
          <w:sz w:val="24"/>
          <w:szCs w:val="24"/>
        </w:rPr>
        <w:fldChar w:fldCharType="separate"/>
      </w:r>
      <w:r>
        <w:rPr>
          <w:color w:val="auto"/>
          <w:sz w:val="24"/>
          <w:szCs w:val="24"/>
        </w:rPr>
        <w:t>2 验收依据</w:t>
      </w:r>
      <w:r>
        <w:rPr>
          <w:color w:val="auto"/>
          <w:sz w:val="24"/>
          <w:szCs w:val="24"/>
        </w:rPr>
        <w:tab/>
      </w:r>
      <w:r>
        <w:rPr>
          <w:color w:val="auto"/>
          <w:sz w:val="24"/>
          <w:szCs w:val="24"/>
        </w:rPr>
        <w:fldChar w:fldCharType="begin"/>
      </w:r>
      <w:r>
        <w:rPr>
          <w:color w:val="auto"/>
          <w:sz w:val="24"/>
          <w:szCs w:val="24"/>
        </w:rPr>
        <w:instrText xml:space="preserve"> PAGEREF _Toc14370 \h </w:instrText>
      </w:r>
      <w:r>
        <w:rPr>
          <w:color w:val="auto"/>
          <w:sz w:val="24"/>
          <w:szCs w:val="24"/>
        </w:rPr>
        <w:fldChar w:fldCharType="separate"/>
      </w:r>
      <w:r>
        <w:rPr>
          <w:color w:val="auto"/>
          <w:sz w:val="24"/>
          <w:szCs w:val="24"/>
        </w:rPr>
        <w:t>- 3 -</w:t>
      </w:r>
      <w:r>
        <w:rPr>
          <w:color w:val="auto"/>
          <w:sz w:val="24"/>
          <w:szCs w:val="24"/>
        </w:rPr>
        <w:fldChar w:fldCharType="end"/>
      </w:r>
      <w:r>
        <w:rPr>
          <w:rFonts w:eastAsia="新宋体"/>
          <w:color w:val="auto"/>
          <w:sz w:val="24"/>
          <w:szCs w:val="24"/>
        </w:rPr>
        <w:fldChar w:fldCharType="end"/>
      </w:r>
    </w:p>
    <w:p>
      <w:pPr>
        <w:pStyle w:val="35"/>
        <w:keepNext w:val="0"/>
        <w:keepLines w:val="0"/>
        <w:pageBreakBefore w:val="0"/>
        <w:widowControl w:val="0"/>
        <w:tabs>
          <w:tab w:val="right" w:leader="dot" w:pos="9292"/>
        </w:tabs>
        <w:kinsoku/>
        <w:wordWrap/>
        <w:overflowPunct/>
        <w:topLinePunct w:val="0"/>
        <w:autoSpaceDE/>
        <w:autoSpaceDN/>
        <w:bidi w:val="0"/>
        <w:adjustRightInd w:val="0"/>
        <w:snapToGrid w:val="0"/>
        <w:spacing w:line="360" w:lineRule="exact"/>
        <w:ind w:left="0" w:leftChars="0" w:firstLine="0" w:firstLineChars="0"/>
        <w:jc w:val="left"/>
        <w:textAlignment w:val="auto"/>
        <w:rPr>
          <w:color w:val="auto"/>
          <w:sz w:val="24"/>
          <w:szCs w:val="24"/>
        </w:rPr>
      </w:pPr>
      <w:r>
        <w:rPr>
          <w:rFonts w:eastAsia="新宋体"/>
          <w:color w:val="auto"/>
          <w:sz w:val="24"/>
          <w:szCs w:val="24"/>
        </w:rPr>
        <w:fldChar w:fldCharType="begin"/>
      </w:r>
      <w:r>
        <w:rPr>
          <w:rFonts w:eastAsia="新宋体"/>
          <w:color w:val="auto"/>
          <w:sz w:val="24"/>
          <w:szCs w:val="24"/>
        </w:rPr>
        <w:instrText xml:space="preserve"> HYPERLINK \l _Toc10337 </w:instrText>
      </w:r>
      <w:r>
        <w:rPr>
          <w:rFonts w:eastAsia="新宋体"/>
          <w:color w:val="auto"/>
          <w:sz w:val="24"/>
          <w:szCs w:val="24"/>
        </w:rPr>
        <w:fldChar w:fldCharType="separate"/>
      </w:r>
      <w:r>
        <w:rPr>
          <w:rFonts w:hAnsi="Times New Roman" w:eastAsia="新宋体"/>
          <w:color w:val="auto"/>
          <w:sz w:val="24"/>
          <w:szCs w:val="24"/>
        </w:rPr>
        <w:t>2.1 建设项目环境保护相关法律、法规、规章和规范</w:t>
      </w:r>
      <w:r>
        <w:rPr>
          <w:color w:val="auto"/>
          <w:sz w:val="24"/>
          <w:szCs w:val="24"/>
        </w:rPr>
        <w:tab/>
      </w:r>
      <w:r>
        <w:rPr>
          <w:color w:val="auto"/>
          <w:sz w:val="24"/>
          <w:szCs w:val="24"/>
        </w:rPr>
        <w:fldChar w:fldCharType="begin"/>
      </w:r>
      <w:r>
        <w:rPr>
          <w:color w:val="auto"/>
          <w:sz w:val="24"/>
          <w:szCs w:val="24"/>
        </w:rPr>
        <w:instrText xml:space="preserve"> PAGEREF _Toc10337 \h </w:instrText>
      </w:r>
      <w:r>
        <w:rPr>
          <w:color w:val="auto"/>
          <w:sz w:val="24"/>
          <w:szCs w:val="24"/>
        </w:rPr>
        <w:fldChar w:fldCharType="separate"/>
      </w:r>
      <w:r>
        <w:rPr>
          <w:color w:val="auto"/>
          <w:sz w:val="24"/>
          <w:szCs w:val="24"/>
        </w:rPr>
        <w:t>- 3 -</w:t>
      </w:r>
      <w:r>
        <w:rPr>
          <w:color w:val="auto"/>
          <w:sz w:val="24"/>
          <w:szCs w:val="24"/>
        </w:rPr>
        <w:fldChar w:fldCharType="end"/>
      </w:r>
      <w:r>
        <w:rPr>
          <w:rFonts w:eastAsia="新宋体"/>
          <w:color w:val="auto"/>
          <w:sz w:val="24"/>
          <w:szCs w:val="24"/>
        </w:rPr>
        <w:fldChar w:fldCharType="end"/>
      </w:r>
    </w:p>
    <w:p>
      <w:pPr>
        <w:pStyle w:val="35"/>
        <w:keepNext w:val="0"/>
        <w:keepLines w:val="0"/>
        <w:pageBreakBefore w:val="0"/>
        <w:widowControl w:val="0"/>
        <w:tabs>
          <w:tab w:val="right" w:leader="dot" w:pos="9292"/>
        </w:tabs>
        <w:kinsoku/>
        <w:wordWrap/>
        <w:overflowPunct/>
        <w:topLinePunct w:val="0"/>
        <w:autoSpaceDE/>
        <w:autoSpaceDN/>
        <w:bidi w:val="0"/>
        <w:adjustRightInd w:val="0"/>
        <w:snapToGrid w:val="0"/>
        <w:spacing w:line="360" w:lineRule="exact"/>
        <w:ind w:left="0" w:leftChars="0" w:firstLine="0" w:firstLineChars="0"/>
        <w:jc w:val="left"/>
        <w:textAlignment w:val="auto"/>
        <w:rPr>
          <w:color w:val="auto"/>
          <w:sz w:val="24"/>
          <w:szCs w:val="24"/>
        </w:rPr>
      </w:pPr>
      <w:r>
        <w:rPr>
          <w:rFonts w:eastAsia="新宋体"/>
          <w:color w:val="auto"/>
          <w:sz w:val="24"/>
          <w:szCs w:val="24"/>
        </w:rPr>
        <w:fldChar w:fldCharType="begin"/>
      </w:r>
      <w:r>
        <w:rPr>
          <w:rFonts w:eastAsia="新宋体"/>
          <w:color w:val="auto"/>
          <w:sz w:val="24"/>
          <w:szCs w:val="24"/>
        </w:rPr>
        <w:instrText xml:space="preserve"> HYPERLINK \l _Toc2558 </w:instrText>
      </w:r>
      <w:r>
        <w:rPr>
          <w:rFonts w:eastAsia="新宋体"/>
          <w:color w:val="auto"/>
          <w:sz w:val="24"/>
          <w:szCs w:val="24"/>
        </w:rPr>
        <w:fldChar w:fldCharType="separate"/>
      </w:r>
      <w:r>
        <w:rPr>
          <w:rFonts w:hAnsi="Times New Roman" w:eastAsia="新宋体"/>
          <w:color w:val="auto"/>
          <w:sz w:val="24"/>
          <w:szCs w:val="24"/>
        </w:rPr>
        <w:t>2.2 建设项目竣工环境保护验收技术规范</w:t>
      </w:r>
      <w:r>
        <w:rPr>
          <w:color w:val="auto"/>
          <w:sz w:val="24"/>
          <w:szCs w:val="24"/>
        </w:rPr>
        <w:tab/>
      </w:r>
      <w:r>
        <w:rPr>
          <w:color w:val="auto"/>
          <w:sz w:val="24"/>
          <w:szCs w:val="24"/>
        </w:rPr>
        <w:fldChar w:fldCharType="begin"/>
      </w:r>
      <w:r>
        <w:rPr>
          <w:color w:val="auto"/>
          <w:sz w:val="24"/>
          <w:szCs w:val="24"/>
        </w:rPr>
        <w:instrText xml:space="preserve"> PAGEREF _Toc2558 \h </w:instrText>
      </w:r>
      <w:r>
        <w:rPr>
          <w:color w:val="auto"/>
          <w:sz w:val="24"/>
          <w:szCs w:val="24"/>
        </w:rPr>
        <w:fldChar w:fldCharType="separate"/>
      </w:r>
      <w:r>
        <w:rPr>
          <w:color w:val="auto"/>
          <w:sz w:val="24"/>
          <w:szCs w:val="24"/>
        </w:rPr>
        <w:t>- 3 -</w:t>
      </w:r>
      <w:r>
        <w:rPr>
          <w:color w:val="auto"/>
          <w:sz w:val="24"/>
          <w:szCs w:val="24"/>
        </w:rPr>
        <w:fldChar w:fldCharType="end"/>
      </w:r>
      <w:r>
        <w:rPr>
          <w:rFonts w:eastAsia="新宋体"/>
          <w:color w:val="auto"/>
          <w:sz w:val="24"/>
          <w:szCs w:val="24"/>
        </w:rPr>
        <w:fldChar w:fldCharType="end"/>
      </w:r>
    </w:p>
    <w:p>
      <w:pPr>
        <w:pStyle w:val="35"/>
        <w:keepNext w:val="0"/>
        <w:keepLines w:val="0"/>
        <w:pageBreakBefore w:val="0"/>
        <w:widowControl w:val="0"/>
        <w:tabs>
          <w:tab w:val="right" w:leader="dot" w:pos="9292"/>
        </w:tabs>
        <w:kinsoku/>
        <w:wordWrap/>
        <w:overflowPunct/>
        <w:topLinePunct w:val="0"/>
        <w:autoSpaceDE/>
        <w:autoSpaceDN/>
        <w:bidi w:val="0"/>
        <w:adjustRightInd w:val="0"/>
        <w:snapToGrid w:val="0"/>
        <w:spacing w:line="360" w:lineRule="exact"/>
        <w:ind w:left="0" w:leftChars="0" w:firstLine="0" w:firstLineChars="0"/>
        <w:jc w:val="left"/>
        <w:textAlignment w:val="auto"/>
        <w:rPr>
          <w:color w:val="auto"/>
          <w:sz w:val="24"/>
          <w:szCs w:val="24"/>
        </w:rPr>
      </w:pPr>
      <w:r>
        <w:rPr>
          <w:rFonts w:eastAsia="新宋体"/>
          <w:color w:val="auto"/>
          <w:sz w:val="24"/>
          <w:szCs w:val="24"/>
        </w:rPr>
        <w:fldChar w:fldCharType="begin"/>
      </w:r>
      <w:r>
        <w:rPr>
          <w:rFonts w:eastAsia="新宋体"/>
          <w:color w:val="auto"/>
          <w:sz w:val="24"/>
          <w:szCs w:val="24"/>
        </w:rPr>
        <w:instrText xml:space="preserve"> HYPERLINK \l _Toc7818 </w:instrText>
      </w:r>
      <w:r>
        <w:rPr>
          <w:rFonts w:eastAsia="新宋体"/>
          <w:color w:val="auto"/>
          <w:sz w:val="24"/>
          <w:szCs w:val="24"/>
        </w:rPr>
        <w:fldChar w:fldCharType="separate"/>
      </w:r>
      <w:r>
        <w:rPr>
          <w:rFonts w:hAnsi="Times New Roman" w:eastAsia="新宋体"/>
          <w:color w:val="auto"/>
          <w:sz w:val="24"/>
          <w:szCs w:val="24"/>
        </w:rPr>
        <w:t>2.3 建设项目环境影响报告表及审批部门审批决定</w:t>
      </w:r>
      <w:r>
        <w:rPr>
          <w:color w:val="auto"/>
          <w:sz w:val="24"/>
          <w:szCs w:val="24"/>
        </w:rPr>
        <w:tab/>
      </w:r>
      <w:r>
        <w:rPr>
          <w:color w:val="auto"/>
          <w:sz w:val="24"/>
          <w:szCs w:val="24"/>
        </w:rPr>
        <w:fldChar w:fldCharType="begin"/>
      </w:r>
      <w:r>
        <w:rPr>
          <w:color w:val="auto"/>
          <w:sz w:val="24"/>
          <w:szCs w:val="24"/>
        </w:rPr>
        <w:instrText xml:space="preserve"> PAGEREF _Toc7818 \h </w:instrText>
      </w:r>
      <w:r>
        <w:rPr>
          <w:color w:val="auto"/>
          <w:sz w:val="24"/>
          <w:szCs w:val="24"/>
        </w:rPr>
        <w:fldChar w:fldCharType="separate"/>
      </w:r>
      <w:r>
        <w:rPr>
          <w:color w:val="auto"/>
          <w:sz w:val="24"/>
          <w:szCs w:val="24"/>
        </w:rPr>
        <w:t>- 3 -</w:t>
      </w:r>
      <w:r>
        <w:rPr>
          <w:color w:val="auto"/>
          <w:sz w:val="24"/>
          <w:szCs w:val="24"/>
        </w:rPr>
        <w:fldChar w:fldCharType="end"/>
      </w:r>
      <w:r>
        <w:rPr>
          <w:rFonts w:eastAsia="新宋体"/>
          <w:color w:val="auto"/>
          <w:sz w:val="24"/>
          <w:szCs w:val="24"/>
        </w:rPr>
        <w:fldChar w:fldCharType="end"/>
      </w:r>
    </w:p>
    <w:p>
      <w:pPr>
        <w:pStyle w:val="35"/>
        <w:keepNext w:val="0"/>
        <w:keepLines w:val="0"/>
        <w:pageBreakBefore w:val="0"/>
        <w:widowControl w:val="0"/>
        <w:tabs>
          <w:tab w:val="right" w:leader="dot" w:pos="9292"/>
        </w:tabs>
        <w:kinsoku/>
        <w:wordWrap/>
        <w:overflowPunct/>
        <w:topLinePunct w:val="0"/>
        <w:autoSpaceDE/>
        <w:autoSpaceDN/>
        <w:bidi w:val="0"/>
        <w:adjustRightInd w:val="0"/>
        <w:snapToGrid w:val="0"/>
        <w:spacing w:line="360" w:lineRule="exact"/>
        <w:ind w:left="0" w:leftChars="0" w:firstLine="0" w:firstLineChars="0"/>
        <w:jc w:val="left"/>
        <w:textAlignment w:val="auto"/>
        <w:rPr>
          <w:color w:val="auto"/>
          <w:sz w:val="24"/>
          <w:szCs w:val="24"/>
        </w:rPr>
      </w:pPr>
      <w:r>
        <w:rPr>
          <w:rFonts w:eastAsia="新宋体"/>
          <w:color w:val="auto"/>
          <w:sz w:val="24"/>
          <w:szCs w:val="24"/>
        </w:rPr>
        <w:fldChar w:fldCharType="begin"/>
      </w:r>
      <w:r>
        <w:rPr>
          <w:rFonts w:eastAsia="新宋体"/>
          <w:color w:val="auto"/>
          <w:sz w:val="24"/>
          <w:szCs w:val="24"/>
        </w:rPr>
        <w:instrText xml:space="preserve"> HYPERLINK \l _Toc874 </w:instrText>
      </w:r>
      <w:r>
        <w:rPr>
          <w:rFonts w:eastAsia="新宋体"/>
          <w:color w:val="auto"/>
          <w:sz w:val="24"/>
          <w:szCs w:val="24"/>
        </w:rPr>
        <w:fldChar w:fldCharType="separate"/>
      </w:r>
      <w:r>
        <w:rPr>
          <w:rFonts w:hAnsi="Times New Roman" w:eastAsia="新宋体"/>
          <w:color w:val="auto"/>
          <w:sz w:val="24"/>
          <w:szCs w:val="24"/>
        </w:rPr>
        <w:t>2.4 其他相关文件</w:t>
      </w:r>
      <w:r>
        <w:rPr>
          <w:color w:val="auto"/>
          <w:sz w:val="24"/>
          <w:szCs w:val="24"/>
        </w:rPr>
        <w:tab/>
      </w:r>
      <w:r>
        <w:rPr>
          <w:color w:val="auto"/>
          <w:sz w:val="24"/>
          <w:szCs w:val="24"/>
        </w:rPr>
        <w:fldChar w:fldCharType="begin"/>
      </w:r>
      <w:r>
        <w:rPr>
          <w:color w:val="auto"/>
          <w:sz w:val="24"/>
          <w:szCs w:val="24"/>
        </w:rPr>
        <w:instrText xml:space="preserve"> PAGEREF _Toc874 \h </w:instrText>
      </w:r>
      <w:r>
        <w:rPr>
          <w:color w:val="auto"/>
          <w:sz w:val="24"/>
          <w:szCs w:val="24"/>
        </w:rPr>
        <w:fldChar w:fldCharType="separate"/>
      </w:r>
      <w:r>
        <w:rPr>
          <w:color w:val="auto"/>
          <w:sz w:val="24"/>
          <w:szCs w:val="24"/>
        </w:rPr>
        <w:t>- 3 -</w:t>
      </w:r>
      <w:r>
        <w:rPr>
          <w:color w:val="auto"/>
          <w:sz w:val="24"/>
          <w:szCs w:val="24"/>
        </w:rPr>
        <w:fldChar w:fldCharType="end"/>
      </w:r>
      <w:r>
        <w:rPr>
          <w:rFonts w:eastAsia="新宋体"/>
          <w:color w:val="auto"/>
          <w:sz w:val="24"/>
          <w:szCs w:val="24"/>
        </w:rPr>
        <w:fldChar w:fldCharType="end"/>
      </w:r>
    </w:p>
    <w:p>
      <w:pPr>
        <w:pStyle w:val="29"/>
        <w:keepNext w:val="0"/>
        <w:keepLines w:val="0"/>
        <w:pageBreakBefore w:val="0"/>
        <w:widowControl w:val="0"/>
        <w:tabs>
          <w:tab w:val="right" w:leader="dot" w:pos="9292"/>
        </w:tabs>
        <w:kinsoku/>
        <w:wordWrap/>
        <w:overflowPunct/>
        <w:topLinePunct w:val="0"/>
        <w:autoSpaceDE/>
        <w:autoSpaceDN/>
        <w:bidi w:val="0"/>
        <w:adjustRightInd w:val="0"/>
        <w:snapToGrid w:val="0"/>
        <w:spacing w:line="360" w:lineRule="exact"/>
        <w:jc w:val="left"/>
        <w:textAlignment w:val="auto"/>
        <w:rPr>
          <w:color w:val="auto"/>
          <w:sz w:val="24"/>
          <w:szCs w:val="24"/>
        </w:rPr>
      </w:pPr>
      <w:r>
        <w:rPr>
          <w:rFonts w:eastAsia="新宋体"/>
          <w:color w:val="auto"/>
          <w:sz w:val="24"/>
          <w:szCs w:val="24"/>
        </w:rPr>
        <w:fldChar w:fldCharType="begin"/>
      </w:r>
      <w:r>
        <w:rPr>
          <w:rFonts w:eastAsia="新宋体"/>
          <w:color w:val="auto"/>
          <w:sz w:val="24"/>
          <w:szCs w:val="24"/>
        </w:rPr>
        <w:instrText xml:space="preserve"> HYPERLINK \l _Toc16685 </w:instrText>
      </w:r>
      <w:r>
        <w:rPr>
          <w:rFonts w:eastAsia="新宋体"/>
          <w:color w:val="auto"/>
          <w:sz w:val="24"/>
          <w:szCs w:val="24"/>
        </w:rPr>
        <w:fldChar w:fldCharType="separate"/>
      </w:r>
      <w:r>
        <w:rPr>
          <w:rFonts w:eastAsia="新宋体"/>
          <w:color w:val="auto"/>
          <w:sz w:val="24"/>
          <w:szCs w:val="24"/>
        </w:rPr>
        <w:t>3 工程建设情况</w:t>
      </w:r>
      <w:r>
        <w:rPr>
          <w:color w:val="auto"/>
          <w:sz w:val="24"/>
          <w:szCs w:val="24"/>
        </w:rPr>
        <w:tab/>
      </w:r>
      <w:r>
        <w:rPr>
          <w:color w:val="auto"/>
          <w:sz w:val="24"/>
          <w:szCs w:val="24"/>
        </w:rPr>
        <w:fldChar w:fldCharType="begin"/>
      </w:r>
      <w:r>
        <w:rPr>
          <w:color w:val="auto"/>
          <w:sz w:val="24"/>
          <w:szCs w:val="24"/>
        </w:rPr>
        <w:instrText xml:space="preserve"> PAGEREF _Toc16685 \h </w:instrText>
      </w:r>
      <w:r>
        <w:rPr>
          <w:color w:val="auto"/>
          <w:sz w:val="24"/>
          <w:szCs w:val="24"/>
        </w:rPr>
        <w:fldChar w:fldCharType="separate"/>
      </w:r>
      <w:r>
        <w:rPr>
          <w:color w:val="auto"/>
          <w:sz w:val="24"/>
          <w:szCs w:val="24"/>
        </w:rPr>
        <w:t>- 4 -</w:t>
      </w:r>
      <w:r>
        <w:rPr>
          <w:color w:val="auto"/>
          <w:sz w:val="24"/>
          <w:szCs w:val="24"/>
        </w:rPr>
        <w:fldChar w:fldCharType="end"/>
      </w:r>
      <w:r>
        <w:rPr>
          <w:rFonts w:eastAsia="新宋体"/>
          <w:color w:val="auto"/>
          <w:sz w:val="24"/>
          <w:szCs w:val="24"/>
        </w:rPr>
        <w:fldChar w:fldCharType="end"/>
      </w:r>
    </w:p>
    <w:p>
      <w:pPr>
        <w:pStyle w:val="35"/>
        <w:keepNext w:val="0"/>
        <w:keepLines w:val="0"/>
        <w:pageBreakBefore w:val="0"/>
        <w:widowControl w:val="0"/>
        <w:tabs>
          <w:tab w:val="right" w:leader="dot" w:pos="9292"/>
        </w:tabs>
        <w:kinsoku/>
        <w:wordWrap/>
        <w:overflowPunct/>
        <w:topLinePunct w:val="0"/>
        <w:autoSpaceDE/>
        <w:autoSpaceDN/>
        <w:bidi w:val="0"/>
        <w:adjustRightInd w:val="0"/>
        <w:snapToGrid w:val="0"/>
        <w:spacing w:line="360" w:lineRule="exact"/>
        <w:ind w:left="0" w:leftChars="0" w:firstLine="0" w:firstLineChars="0"/>
        <w:jc w:val="left"/>
        <w:textAlignment w:val="auto"/>
        <w:rPr>
          <w:color w:val="auto"/>
          <w:sz w:val="24"/>
          <w:szCs w:val="24"/>
        </w:rPr>
      </w:pPr>
      <w:r>
        <w:rPr>
          <w:rFonts w:eastAsia="新宋体"/>
          <w:color w:val="auto"/>
          <w:sz w:val="24"/>
          <w:szCs w:val="24"/>
        </w:rPr>
        <w:fldChar w:fldCharType="begin"/>
      </w:r>
      <w:r>
        <w:rPr>
          <w:rFonts w:eastAsia="新宋体"/>
          <w:color w:val="auto"/>
          <w:sz w:val="24"/>
          <w:szCs w:val="24"/>
        </w:rPr>
        <w:instrText xml:space="preserve"> HYPERLINK \l _Toc1772 </w:instrText>
      </w:r>
      <w:r>
        <w:rPr>
          <w:rFonts w:eastAsia="新宋体"/>
          <w:color w:val="auto"/>
          <w:sz w:val="24"/>
          <w:szCs w:val="24"/>
        </w:rPr>
        <w:fldChar w:fldCharType="separate"/>
      </w:r>
      <w:r>
        <w:rPr>
          <w:rFonts w:hAnsi="Times New Roman" w:eastAsia="新宋体"/>
          <w:color w:val="auto"/>
          <w:sz w:val="24"/>
          <w:szCs w:val="24"/>
        </w:rPr>
        <w:t>3.1地理位置</w:t>
      </w:r>
      <w:r>
        <w:rPr>
          <w:rFonts w:hint="eastAsia" w:hAnsi="Times New Roman" w:eastAsia="新宋体"/>
          <w:color w:val="auto"/>
          <w:sz w:val="24"/>
          <w:szCs w:val="24"/>
        </w:rPr>
        <w:t>及</w:t>
      </w:r>
      <w:r>
        <w:rPr>
          <w:rFonts w:hAnsi="Times New Roman" w:eastAsia="新宋体"/>
          <w:color w:val="auto"/>
          <w:sz w:val="24"/>
          <w:szCs w:val="24"/>
        </w:rPr>
        <w:t>外环境关系</w:t>
      </w:r>
      <w:r>
        <w:rPr>
          <w:color w:val="auto"/>
          <w:sz w:val="24"/>
          <w:szCs w:val="24"/>
        </w:rPr>
        <w:tab/>
      </w:r>
      <w:r>
        <w:rPr>
          <w:color w:val="auto"/>
          <w:sz w:val="24"/>
          <w:szCs w:val="24"/>
        </w:rPr>
        <w:fldChar w:fldCharType="begin"/>
      </w:r>
      <w:r>
        <w:rPr>
          <w:color w:val="auto"/>
          <w:sz w:val="24"/>
          <w:szCs w:val="24"/>
        </w:rPr>
        <w:instrText xml:space="preserve"> PAGEREF _Toc1772 \h </w:instrText>
      </w:r>
      <w:r>
        <w:rPr>
          <w:color w:val="auto"/>
          <w:sz w:val="24"/>
          <w:szCs w:val="24"/>
        </w:rPr>
        <w:fldChar w:fldCharType="separate"/>
      </w:r>
      <w:r>
        <w:rPr>
          <w:color w:val="auto"/>
          <w:sz w:val="24"/>
          <w:szCs w:val="24"/>
        </w:rPr>
        <w:t>- 4 -</w:t>
      </w:r>
      <w:r>
        <w:rPr>
          <w:color w:val="auto"/>
          <w:sz w:val="24"/>
          <w:szCs w:val="24"/>
        </w:rPr>
        <w:fldChar w:fldCharType="end"/>
      </w:r>
      <w:r>
        <w:rPr>
          <w:rFonts w:eastAsia="新宋体"/>
          <w:color w:val="auto"/>
          <w:sz w:val="24"/>
          <w:szCs w:val="24"/>
        </w:rPr>
        <w:fldChar w:fldCharType="end"/>
      </w:r>
    </w:p>
    <w:p>
      <w:pPr>
        <w:pStyle w:val="35"/>
        <w:keepNext w:val="0"/>
        <w:keepLines w:val="0"/>
        <w:pageBreakBefore w:val="0"/>
        <w:widowControl w:val="0"/>
        <w:tabs>
          <w:tab w:val="right" w:leader="dot" w:pos="9292"/>
        </w:tabs>
        <w:kinsoku/>
        <w:wordWrap/>
        <w:overflowPunct/>
        <w:topLinePunct w:val="0"/>
        <w:autoSpaceDE/>
        <w:autoSpaceDN/>
        <w:bidi w:val="0"/>
        <w:adjustRightInd w:val="0"/>
        <w:snapToGrid w:val="0"/>
        <w:spacing w:line="360" w:lineRule="exact"/>
        <w:ind w:left="0" w:leftChars="0" w:firstLine="0" w:firstLineChars="0"/>
        <w:jc w:val="left"/>
        <w:textAlignment w:val="auto"/>
        <w:rPr>
          <w:color w:val="auto"/>
          <w:sz w:val="24"/>
          <w:szCs w:val="24"/>
        </w:rPr>
      </w:pPr>
      <w:r>
        <w:rPr>
          <w:rFonts w:eastAsia="新宋体"/>
          <w:color w:val="auto"/>
          <w:sz w:val="24"/>
          <w:szCs w:val="24"/>
        </w:rPr>
        <w:fldChar w:fldCharType="begin"/>
      </w:r>
      <w:r>
        <w:rPr>
          <w:rFonts w:eastAsia="新宋体"/>
          <w:color w:val="auto"/>
          <w:sz w:val="24"/>
          <w:szCs w:val="24"/>
        </w:rPr>
        <w:instrText xml:space="preserve"> HYPERLINK \l _Toc11277 </w:instrText>
      </w:r>
      <w:r>
        <w:rPr>
          <w:rFonts w:eastAsia="新宋体"/>
          <w:color w:val="auto"/>
          <w:sz w:val="24"/>
          <w:szCs w:val="24"/>
        </w:rPr>
        <w:fldChar w:fldCharType="separate"/>
      </w:r>
      <w:r>
        <w:rPr>
          <w:rFonts w:hAnsi="Times New Roman" w:eastAsia="新宋体"/>
          <w:color w:val="auto"/>
          <w:sz w:val="24"/>
          <w:szCs w:val="24"/>
        </w:rPr>
        <w:t>3.2 建设内容</w:t>
      </w:r>
      <w:r>
        <w:rPr>
          <w:color w:val="auto"/>
          <w:sz w:val="24"/>
          <w:szCs w:val="24"/>
        </w:rPr>
        <w:tab/>
      </w:r>
      <w:r>
        <w:rPr>
          <w:color w:val="auto"/>
          <w:sz w:val="24"/>
          <w:szCs w:val="24"/>
        </w:rPr>
        <w:fldChar w:fldCharType="begin"/>
      </w:r>
      <w:r>
        <w:rPr>
          <w:color w:val="auto"/>
          <w:sz w:val="24"/>
          <w:szCs w:val="24"/>
        </w:rPr>
        <w:instrText xml:space="preserve"> PAGEREF _Toc11277 \h </w:instrText>
      </w:r>
      <w:r>
        <w:rPr>
          <w:color w:val="auto"/>
          <w:sz w:val="24"/>
          <w:szCs w:val="24"/>
        </w:rPr>
        <w:fldChar w:fldCharType="separate"/>
      </w:r>
      <w:r>
        <w:rPr>
          <w:color w:val="auto"/>
          <w:sz w:val="24"/>
          <w:szCs w:val="24"/>
        </w:rPr>
        <w:t>- 4 -</w:t>
      </w:r>
      <w:r>
        <w:rPr>
          <w:color w:val="auto"/>
          <w:sz w:val="24"/>
          <w:szCs w:val="24"/>
        </w:rPr>
        <w:fldChar w:fldCharType="end"/>
      </w:r>
      <w:r>
        <w:rPr>
          <w:rFonts w:eastAsia="新宋体"/>
          <w:color w:val="auto"/>
          <w:sz w:val="24"/>
          <w:szCs w:val="24"/>
        </w:rPr>
        <w:fldChar w:fldCharType="end"/>
      </w:r>
    </w:p>
    <w:p>
      <w:pPr>
        <w:pStyle w:val="35"/>
        <w:keepNext w:val="0"/>
        <w:keepLines w:val="0"/>
        <w:pageBreakBefore w:val="0"/>
        <w:widowControl w:val="0"/>
        <w:tabs>
          <w:tab w:val="right" w:leader="dot" w:pos="9292"/>
        </w:tabs>
        <w:kinsoku/>
        <w:wordWrap/>
        <w:overflowPunct/>
        <w:topLinePunct w:val="0"/>
        <w:autoSpaceDE/>
        <w:autoSpaceDN/>
        <w:bidi w:val="0"/>
        <w:adjustRightInd w:val="0"/>
        <w:snapToGrid w:val="0"/>
        <w:spacing w:line="360" w:lineRule="exact"/>
        <w:ind w:left="0" w:leftChars="0" w:firstLine="0" w:firstLineChars="0"/>
        <w:jc w:val="left"/>
        <w:textAlignment w:val="auto"/>
        <w:rPr>
          <w:color w:val="auto"/>
          <w:sz w:val="24"/>
          <w:szCs w:val="24"/>
        </w:rPr>
      </w:pPr>
      <w:r>
        <w:rPr>
          <w:rFonts w:eastAsia="新宋体"/>
          <w:color w:val="auto"/>
          <w:sz w:val="24"/>
          <w:szCs w:val="24"/>
        </w:rPr>
        <w:fldChar w:fldCharType="begin"/>
      </w:r>
      <w:r>
        <w:rPr>
          <w:rFonts w:eastAsia="新宋体"/>
          <w:color w:val="auto"/>
          <w:sz w:val="24"/>
          <w:szCs w:val="24"/>
        </w:rPr>
        <w:instrText xml:space="preserve"> HYPERLINK \l _Toc16192 </w:instrText>
      </w:r>
      <w:r>
        <w:rPr>
          <w:rFonts w:eastAsia="新宋体"/>
          <w:color w:val="auto"/>
          <w:sz w:val="24"/>
          <w:szCs w:val="24"/>
        </w:rPr>
        <w:fldChar w:fldCharType="separate"/>
      </w:r>
      <w:r>
        <w:rPr>
          <w:rFonts w:hAnsi="Times New Roman" w:eastAsia="新宋体"/>
          <w:color w:val="auto"/>
          <w:sz w:val="24"/>
          <w:szCs w:val="24"/>
        </w:rPr>
        <w:t>3.3 主要原辅材料</w:t>
      </w:r>
      <w:r>
        <w:rPr>
          <w:color w:val="auto"/>
          <w:sz w:val="24"/>
          <w:szCs w:val="24"/>
        </w:rPr>
        <w:tab/>
      </w:r>
      <w:r>
        <w:rPr>
          <w:color w:val="auto"/>
          <w:sz w:val="24"/>
          <w:szCs w:val="24"/>
        </w:rPr>
        <w:fldChar w:fldCharType="begin"/>
      </w:r>
      <w:r>
        <w:rPr>
          <w:color w:val="auto"/>
          <w:sz w:val="24"/>
          <w:szCs w:val="24"/>
        </w:rPr>
        <w:instrText xml:space="preserve"> PAGEREF _Toc16192 \h </w:instrText>
      </w:r>
      <w:r>
        <w:rPr>
          <w:color w:val="auto"/>
          <w:sz w:val="24"/>
          <w:szCs w:val="24"/>
        </w:rPr>
        <w:fldChar w:fldCharType="separate"/>
      </w:r>
      <w:r>
        <w:rPr>
          <w:color w:val="auto"/>
          <w:sz w:val="24"/>
          <w:szCs w:val="24"/>
        </w:rPr>
        <w:t>- 8 -</w:t>
      </w:r>
      <w:r>
        <w:rPr>
          <w:color w:val="auto"/>
          <w:sz w:val="24"/>
          <w:szCs w:val="24"/>
        </w:rPr>
        <w:fldChar w:fldCharType="end"/>
      </w:r>
      <w:r>
        <w:rPr>
          <w:rFonts w:eastAsia="新宋体"/>
          <w:color w:val="auto"/>
          <w:sz w:val="24"/>
          <w:szCs w:val="24"/>
        </w:rPr>
        <w:fldChar w:fldCharType="end"/>
      </w:r>
    </w:p>
    <w:p>
      <w:pPr>
        <w:pStyle w:val="35"/>
        <w:keepNext w:val="0"/>
        <w:keepLines w:val="0"/>
        <w:pageBreakBefore w:val="0"/>
        <w:widowControl w:val="0"/>
        <w:tabs>
          <w:tab w:val="right" w:leader="dot" w:pos="9292"/>
        </w:tabs>
        <w:kinsoku/>
        <w:wordWrap/>
        <w:overflowPunct/>
        <w:topLinePunct w:val="0"/>
        <w:autoSpaceDE/>
        <w:autoSpaceDN/>
        <w:bidi w:val="0"/>
        <w:adjustRightInd w:val="0"/>
        <w:snapToGrid w:val="0"/>
        <w:spacing w:line="360" w:lineRule="exact"/>
        <w:ind w:left="0" w:leftChars="0" w:firstLine="0" w:firstLineChars="0"/>
        <w:jc w:val="left"/>
        <w:textAlignment w:val="auto"/>
        <w:rPr>
          <w:color w:val="auto"/>
          <w:sz w:val="24"/>
          <w:szCs w:val="24"/>
        </w:rPr>
      </w:pPr>
      <w:r>
        <w:rPr>
          <w:rFonts w:eastAsia="新宋体"/>
          <w:color w:val="auto"/>
          <w:sz w:val="24"/>
          <w:szCs w:val="24"/>
        </w:rPr>
        <w:fldChar w:fldCharType="begin"/>
      </w:r>
      <w:r>
        <w:rPr>
          <w:rFonts w:eastAsia="新宋体"/>
          <w:color w:val="auto"/>
          <w:sz w:val="24"/>
          <w:szCs w:val="24"/>
        </w:rPr>
        <w:instrText xml:space="preserve"> HYPERLINK \l _Toc3282 </w:instrText>
      </w:r>
      <w:r>
        <w:rPr>
          <w:rFonts w:eastAsia="新宋体"/>
          <w:color w:val="auto"/>
          <w:sz w:val="24"/>
          <w:szCs w:val="24"/>
        </w:rPr>
        <w:fldChar w:fldCharType="separate"/>
      </w:r>
      <w:r>
        <w:rPr>
          <w:rFonts w:hAnsi="Times New Roman" w:eastAsia="新宋体"/>
          <w:color w:val="auto"/>
          <w:sz w:val="24"/>
          <w:szCs w:val="24"/>
        </w:rPr>
        <w:t>3.4 水源及水平衡</w:t>
      </w:r>
      <w:r>
        <w:rPr>
          <w:color w:val="auto"/>
          <w:sz w:val="24"/>
          <w:szCs w:val="24"/>
        </w:rPr>
        <w:tab/>
      </w:r>
      <w:r>
        <w:rPr>
          <w:color w:val="auto"/>
          <w:sz w:val="24"/>
          <w:szCs w:val="24"/>
        </w:rPr>
        <w:fldChar w:fldCharType="begin"/>
      </w:r>
      <w:r>
        <w:rPr>
          <w:color w:val="auto"/>
          <w:sz w:val="24"/>
          <w:szCs w:val="24"/>
        </w:rPr>
        <w:instrText xml:space="preserve"> PAGEREF _Toc3282 \h </w:instrText>
      </w:r>
      <w:r>
        <w:rPr>
          <w:color w:val="auto"/>
          <w:sz w:val="24"/>
          <w:szCs w:val="24"/>
        </w:rPr>
        <w:fldChar w:fldCharType="separate"/>
      </w:r>
      <w:r>
        <w:rPr>
          <w:color w:val="auto"/>
          <w:sz w:val="24"/>
          <w:szCs w:val="24"/>
        </w:rPr>
        <w:t>- 9 -</w:t>
      </w:r>
      <w:r>
        <w:rPr>
          <w:color w:val="auto"/>
          <w:sz w:val="24"/>
          <w:szCs w:val="24"/>
        </w:rPr>
        <w:fldChar w:fldCharType="end"/>
      </w:r>
      <w:r>
        <w:rPr>
          <w:rFonts w:eastAsia="新宋体"/>
          <w:color w:val="auto"/>
          <w:sz w:val="24"/>
          <w:szCs w:val="24"/>
        </w:rPr>
        <w:fldChar w:fldCharType="end"/>
      </w:r>
    </w:p>
    <w:p>
      <w:pPr>
        <w:pStyle w:val="35"/>
        <w:keepNext w:val="0"/>
        <w:keepLines w:val="0"/>
        <w:pageBreakBefore w:val="0"/>
        <w:widowControl w:val="0"/>
        <w:tabs>
          <w:tab w:val="right" w:leader="dot" w:pos="9292"/>
        </w:tabs>
        <w:kinsoku/>
        <w:wordWrap/>
        <w:overflowPunct/>
        <w:topLinePunct w:val="0"/>
        <w:autoSpaceDE/>
        <w:autoSpaceDN/>
        <w:bidi w:val="0"/>
        <w:adjustRightInd w:val="0"/>
        <w:snapToGrid w:val="0"/>
        <w:spacing w:line="360" w:lineRule="exact"/>
        <w:ind w:left="0" w:leftChars="0" w:firstLine="0" w:firstLineChars="0"/>
        <w:jc w:val="left"/>
        <w:textAlignment w:val="auto"/>
        <w:rPr>
          <w:color w:val="auto"/>
          <w:sz w:val="24"/>
          <w:szCs w:val="24"/>
        </w:rPr>
      </w:pPr>
      <w:r>
        <w:rPr>
          <w:rFonts w:eastAsia="新宋体"/>
          <w:color w:val="auto"/>
          <w:sz w:val="24"/>
          <w:szCs w:val="24"/>
        </w:rPr>
        <w:fldChar w:fldCharType="begin"/>
      </w:r>
      <w:r>
        <w:rPr>
          <w:rFonts w:eastAsia="新宋体"/>
          <w:color w:val="auto"/>
          <w:sz w:val="24"/>
          <w:szCs w:val="24"/>
        </w:rPr>
        <w:instrText xml:space="preserve"> HYPERLINK \l _Toc8650 </w:instrText>
      </w:r>
      <w:r>
        <w:rPr>
          <w:rFonts w:eastAsia="新宋体"/>
          <w:color w:val="auto"/>
          <w:sz w:val="24"/>
          <w:szCs w:val="24"/>
        </w:rPr>
        <w:fldChar w:fldCharType="separate"/>
      </w:r>
      <w:r>
        <w:rPr>
          <w:rFonts w:hAnsi="Times New Roman" w:eastAsia="新宋体"/>
          <w:color w:val="auto"/>
          <w:sz w:val="24"/>
          <w:szCs w:val="24"/>
        </w:rPr>
        <w:t>3.5 生产工艺</w:t>
      </w:r>
      <w:r>
        <w:rPr>
          <w:color w:val="auto"/>
          <w:sz w:val="24"/>
          <w:szCs w:val="24"/>
        </w:rPr>
        <w:tab/>
      </w:r>
      <w:r>
        <w:rPr>
          <w:color w:val="auto"/>
          <w:sz w:val="24"/>
          <w:szCs w:val="24"/>
        </w:rPr>
        <w:fldChar w:fldCharType="begin"/>
      </w:r>
      <w:r>
        <w:rPr>
          <w:color w:val="auto"/>
          <w:sz w:val="24"/>
          <w:szCs w:val="24"/>
        </w:rPr>
        <w:instrText xml:space="preserve"> PAGEREF _Toc8650 \h </w:instrText>
      </w:r>
      <w:r>
        <w:rPr>
          <w:color w:val="auto"/>
          <w:sz w:val="24"/>
          <w:szCs w:val="24"/>
        </w:rPr>
        <w:fldChar w:fldCharType="separate"/>
      </w:r>
      <w:r>
        <w:rPr>
          <w:color w:val="auto"/>
          <w:sz w:val="24"/>
          <w:szCs w:val="24"/>
        </w:rPr>
        <w:t>- 9 -</w:t>
      </w:r>
      <w:r>
        <w:rPr>
          <w:color w:val="auto"/>
          <w:sz w:val="24"/>
          <w:szCs w:val="24"/>
        </w:rPr>
        <w:fldChar w:fldCharType="end"/>
      </w:r>
      <w:r>
        <w:rPr>
          <w:rFonts w:eastAsia="新宋体"/>
          <w:color w:val="auto"/>
          <w:sz w:val="24"/>
          <w:szCs w:val="24"/>
        </w:rPr>
        <w:fldChar w:fldCharType="end"/>
      </w:r>
    </w:p>
    <w:p>
      <w:pPr>
        <w:pStyle w:val="35"/>
        <w:keepNext w:val="0"/>
        <w:keepLines w:val="0"/>
        <w:pageBreakBefore w:val="0"/>
        <w:widowControl w:val="0"/>
        <w:tabs>
          <w:tab w:val="right" w:leader="dot" w:pos="9292"/>
        </w:tabs>
        <w:kinsoku/>
        <w:wordWrap/>
        <w:overflowPunct/>
        <w:topLinePunct w:val="0"/>
        <w:autoSpaceDE/>
        <w:autoSpaceDN/>
        <w:bidi w:val="0"/>
        <w:adjustRightInd w:val="0"/>
        <w:snapToGrid w:val="0"/>
        <w:spacing w:line="360" w:lineRule="exact"/>
        <w:ind w:left="0" w:leftChars="0" w:firstLine="0" w:firstLineChars="0"/>
        <w:jc w:val="left"/>
        <w:textAlignment w:val="auto"/>
        <w:rPr>
          <w:color w:val="auto"/>
          <w:sz w:val="24"/>
          <w:szCs w:val="24"/>
        </w:rPr>
      </w:pPr>
      <w:r>
        <w:rPr>
          <w:rFonts w:eastAsia="新宋体"/>
          <w:color w:val="auto"/>
          <w:sz w:val="24"/>
          <w:szCs w:val="24"/>
        </w:rPr>
        <w:fldChar w:fldCharType="begin"/>
      </w:r>
      <w:r>
        <w:rPr>
          <w:rFonts w:eastAsia="新宋体"/>
          <w:color w:val="auto"/>
          <w:sz w:val="24"/>
          <w:szCs w:val="24"/>
        </w:rPr>
        <w:instrText xml:space="preserve"> HYPERLINK \l _Toc28743 </w:instrText>
      </w:r>
      <w:r>
        <w:rPr>
          <w:rFonts w:eastAsia="新宋体"/>
          <w:color w:val="auto"/>
          <w:sz w:val="24"/>
          <w:szCs w:val="24"/>
        </w:rPr>
        <w:fldChar w:fldCharType="separate"/>
      </w:r>
      <w:r>
        <w:rPr>
          <w:rFonts w:hAnsi="Times New Roman" w:eastAsia="新宋体"/>
          <w:color w:val="auto"/>
          <w:sz w:val="24"/>
          <w:szCs w:val="24"/>
        </w:rPr>
        <w:t>3.6 项目变动情况</w:t>
      </w:r>
      <w:r>
        <w:rPr>
          <w:color w:val="auto"/>
          <w:sz w:val="24"/>
          <w:szCs w:val="24"/>
        </w:rPr>
        <w:tab/>
      </w:r>
      <w:r>
        <w:rPr>
          <w:color w:val="auto"/>
          <w:sz w:val="24"/>
          <w:szCs w:val="24"/>
        </w:rPr>
        <w:fldChar w:fldCharType="begin"/>
      </w:r>
      <w:r>
        <w:rPr>
          <w:color w:val="auto"/>
          <w:sz w:val="24"/>
          <w:szCs w:val="24"/>
        </w:rPr>
        <w:instrText xml:space="preserve"> PAGEREF _Toc28743 \h </w:instrText>
      </w:r>
      <w:r>
        <w:rPr>
          <w:color w:val="auto"/>
          <w:sz w:val="24"/>
          <w:szCs w:val="24"/>
        </w:rPr>
        <w:fldChar w:fldCharType="separate"/>
      </w:r>
      <w:r>
        <w:rPr>
          <w:color w:val="auto"/>
          <w:sz w:val="24"/>
          <w:szCs w:val="24"/>
        </w:rPr>
        <w:t>- 10 -</w:t>
      </w:r>
      <w:r>
        <w:rPr>
          <w:color w:val="auto"/>
          <w:sz w:val="24"/>
          <w:szCs w:val="24"/>
        </w:rPr>
        <w:fldChar w:fldCharType="end"/>
      </w:r>
      <w:r>
        <w:rPr>
          <w:rFonts w:eastAsia="新宋体"/>
          <w:color w:val="auto"/>
          <w:sz w:val="24"/>
          <w:szCs w:val="24"/>
        </w:rPr>
        <w:fldChar w:fldCharType="end"/>
      </w:r>
    </w:p>
    <w:p>
      <w:pPr>
        <w:pStyle w:val="29"/>
        <w:keepNext w:val="0"/>
        <w:keepLines w:val="0"/>
        <w:pageBreakBefore w:val="0"/>
        <w:widowControl w:val="0"/>
        <w:tabs>
          <w:tab w:val="right" w:leader="dot" w:pos="9292"/>
        </w:tabs>
        <w:kinsoku/>
        <w:wordWrap/>
        <w:overflowPunct/>
        <w:topLinePunct w:val="0"/>
        <w:autoSpaceDE/>
        <w:autoSpaceDN/>
        <w:bidi w:val="0"/>
        <w:adjustRightInd w:val="0"/>
        <w:snapToGrid w:val="0"/>
        <w:spacing w:line="360" w:lineRule="exact"/>
        <w:jc w:val="left"/>
        <w:textAlignment w:val="auto"/>
        <w:rPr>
          <w:color w:val="auto"/>
          <w:sz w:val="24"/>
          <w:szCs w:val="24"/>
        </w:rPr>
      </w:pPr>
      <w:r>
        <w:rPr>
          <w:rFonts w:eastAsia="新宋体"/>
          <w:color w:val="auto"/>
          <w:sz w:val="24"/>
          <w:szCs w:val="24"/>
        </w:rPr>
        <w:fldChar w:fldCharType="begin"/>
      </w:r>
      <w:r>
        <w:rPr>
          <w:rFonts w:eastAsia="新宋体"/>
          <w:color w:val="auto"/>
          <w:sz w:val="24"/>
          <w:szCs w:val="24"/>
        </w:rPr>
        <w:instrText xml:space="preserve"> HYPERLINK \l _Toc2388 </w:instrText>
      </w:r>
      <w:r>
        <w:rPr>
          <w:rFonts w:eastAsia="新宋体"/>
          <w:color w:val="auto"/>
          <w:sz w:val="24"/>
          <w:szCs w:val="24"/>
        </w:rPr>
        <w:fldChar w:fldCharType="separate"/>
      </w:r>
      <w:r>
        <w:rPr>
          <w:rFonts w:eastAsia="新宋体"/>
          <w:bCs/>
          <w:color w:val="auto"/>
          <w:sz w:val="24"/>
          <w:szCs w:val="24"/>
        </w:rPr>
        <w:t>4 环境保护设施</w:t>
      </w:r>
      <w:r>
        <w:rPr>
          <w:color w:val="auto"/>
          <w:sz w:val="24"/>
          <w:szCs w:val="24"/>
        </w:rPr>
        <w:tab/>
      </w:r>
      <w:r>
        <w:rPr>
          <w:color w:val="auto"/>
          <w:sz w:val="24"/>
          <w:szCs w:val="24"/>
        </w:rPr>
        <w:fldChar w:fldCharType="begin"/>
      </w:r>
      <w:r>
        <w:rPr>
          <w:color w:val="auto"/>
          <w:sz w:val="24"/>
          <w:szCs w:val="24"/>
        </w:rPr>
        <w:instrText xml:space="preserve"> PAGEREF _Toc2388 \h </w:instrText>
      </w:r>
      <w:r>
        <w:rPr>
          <w:color w:val="auto"/>
          <w:sz w:val="24"/>
          <w:szCs w:val="24"/>
        </w:rPr>
        <w:fldChar w:fldCharType="separate"/>
      </w:r>
      <w:r>
        <w:rPr>
          <w:color w:val="auto"/>
          <w:sz w:val="24"/>
          <w:szCs w:val="24"/>
        </w:rPr>
        <w:t>- 12 -</w:t>
      </w:r>
      <w:r>
        <w:rPr>
          <w:color w:val="auto"/>
          <w:sz w:val="24"/>
          <w:szCs w:val="24"/>
        </w:rPr>
        <w:fldChar w:fldCharType="end"/>
      </w:r>
      <w:r>
        <w:rPr>
          <w:rFonts w:eastAsia="新宋体"/>
          <w:color w:val="auto"/>
          <w:sz w:val="24"/>
          <w:szCs w:val="24"/>
        </w:rPr>
        <w:fldChar w:fldCharType="end"/>
      </w:r>
    </w:p>
    <w:p>
      <w:pPr>
        <w:pStyle w:val="35"/>
        <w:keepNext w:val="0"/>
        <w:keepLines w:val="0"/>
        <w:pageBreakBefore w:val="0"/>
        <w:widowControl w:val="0"/>
        <w:tabs>
          <w:tab w:val="right" w:leader="dot" w:pos="9292"/>
        </w:tabs>
        <w:kinsoku/>
        <w:wordWrap/>
        <w:overflowPunct/>
        <w:topLinePunct w:val="0"/>
        <w:autoSpaceDE/>
        <w:autoSpaceDN/>
        <w:bidi w:val="0"/>
        <w:adjustRightInd w:val="0"/>
        <w:snapToGrid w:val="0"/>
        <w:spacing w:line="360" w:lineRule="exact"/>
        <w:ind w:left="0" w:leftChars="0" w:firstLine="0" w:firstLineChars="0"/>
        <w:jc w:val="left"/>
        <w:textAlignment w:val="auto"/>
        <w:rPr>
          <w:color w:val="auto"/>
          <w:sz w:val="24"/>
          <w:szCs w:val="24"/>
        </w:rPr>
      </w:pPr>
      <w:r>
        <w:rPr>
          <w:rFonts w:eastAsia="新宋体"/>
          <w:color w:val="auto"/>
          <w:sz w:val="24"/>
          <w:szCs w:val="24"/>
        </w:rPr>
        <w:fldChar w:fldCharType="begin"/>
      </w:r>
      <w:r>
        <w:rPr>
          <w:rFonts w:eastAsia="新宋体"/>
          <w:color w:val="auto"/>
          <w:sz w:val="24"/>
          <w:szCs w:val="24"/>
        </w:rPr>
        <w:instrText xml:space="preserve"> HYPERLINK \l _Toc27276 </w:instrText>
      </w:r>
      <w:r>
        <w:rPr>
          <w:rFonts w:eastAsia="新宋体"/>
          <w:color w:val="auto"/>
          <w:sz w:val="24"/>
          <w:szCs w:val="24"/>
        </w:rPr>
        <w:fldChar w:fldCharType="separate"/>
      </w:r>
      <w:r>
        <w:rPr>
          <w:rFonts w:hAnsi="Times New Roman" w:eastAsia="新宋体"/>
          <w:color w:val="auto"/>
          <w:sz w:val="24"/>
          <w:szCs w:val="24"/>
        </w:rPr>
        <w:t>4.1污染物治理/处置措施</w:t>
      </w:r>
      <w:r>
        <w:rPr>
          <w:color w:val="auto"/>
          <w:sz w:val="24"/>
          <w:szCs w:val="24"/>
        </w:rPr>
        <w:tab/>
      </w:r>
      <w:r>
        <w:rPr>
          <w:color w:val="auto"/>
          <w:sz w:val="24"/>
          <w:szCs w:val="24"/>
        </w:rPr>
        <w:fldChar w:fldCharType="begin"/>
      </w:r>
      <w:r>
        <w:rPr>
          <w:color w:val="auto"/>
          <w:sz w:val="24"/>
          <w:szCs w:val="24"/>
        </w:rPr>
        <w:instrText xml:space="preserve"> PAGEREF _Toc27276 \h </w:instrText>
      </w:r>
      <w:r>
        <w:rPr>
          <w:color w:val="auto"/>
          <w:sz w:val="24"/>
          <w:szCs w:val="24"/>
        </w:rPr>
        <w:fldChar w:fldCharType="separate"/>
      </w:r>
      <w:r>
        <w:rPr>
          <w:color w:val="auto"/>
          <w:sz w:val="24"/>
          <w:szCs w:val="24"/>
        </w:rPr>
        <w:t>- 12 -</w:t>
      </w:r>
      <w:r>
        <w:rPr>
          <w:color w:val="auto"/>
          <w:sz w:val="24"/>
          <w:szCs w:val="24"/>
        </w:rPr>
        <w:fldChar w:fldCharType="end"/>
      </w:r>
      <w:r>
        <w:rPr>
          <w:rFonts w:eastAsia="新宋体"/>
          <w:color w:val="auto"/>
          <w:sz w:val="24"/>
          <w:szCs w:val="24"/>
        </w:rPr>
        <w:fldChar w:fldCharType="end"/>
      </w:r>
    </w:p>
    <w:p>
      <w:pPr>
        <w:pStyle w:val="35"/>
        <w:keepNext w:val="0"/>
        <w:keepLines w:val="0"/>
        <w:pageBreakBefore w:val="0"/>
        <w:widowControl w:val="0"/>
        <w:tabs>
          <w:tab w:val="right" w:leader="dot" w:pos="9292"/>
        </w:tabs>
        <w:kinsoku/>
        <w:wordWrap/>
        <w:overflowPunct/>
        <w:topLinePunct w:val="0"/>
        <w:autoSpaceDE/>
        <w:autoSpaceDN/>
        <w:bidi w:val="0"/>
        <w:adjustRightInd w:val="0"/>
        <w:snapToGrid w:val="0"/>
        <w:spacing w:line="360" w:lineRule="exact"/>
        <w:ind w:left="0" w:leftChars="0" w:firstLine="0" w:firstLineChars="0"/>
        <w:jc w:val="left"/>
        <w:textAlignment w:val="auto"/>
        <w:rPr>
          <w:color w:val="auto"/>
          <w:sz w:val="24"/>
          <w:szCs w:val="24"/>
        </w:rPr>
      </w:pPr>
      <w:r>
        <w:rPr>
          <w:rFonts w:eastAsia="新宋体"/>
          <w:color w:val="auto"/>
          <w:sz w:val="24"/>
          <w:szCs w:val="24"/>
        </w:rPr>
        <w:fldChar w:fldCharType="begin"/>
      </w:r>
      <w:r>
        <w:rPr>
          <w:rFonts w:eastAsia="新宋体"/>
          <w:color w:val="auto"/>
          <w:sz w:val="24"/>
          <w:szCs w:val="24"/>
        </w:rPr>
        <w:instrText xml:space="preserve"> HYPERLINK \l _Toc21497 </w:instrText>
      </w:r>
      <w:r>
        <w:rPr>
          <w:rFonts w:eastAsia="新宋体"/>
          <w:color w:val="auto"/>
          <w:sz w:val="24"/>
          <w:szCs w:val="24"/>
        </w:rPr>
        <w:fldChar w:fldCharType="separate"/>
      </w:r>
      <w:r>
        <w:rPr>
          <w:rFonts w:hAnsi="Times New Roman" w:eastAsia="新宋体"/>
          <w:color w:val="auto"/>
          <w:sz w:val="24"/>
          <w:szCs w:val="24"/>
        </w:rPr>
        <w:t>4.2其他环保设施</w:t>
      </w:r>
      <w:r>
        <w:rPr>
          <w:color w:val="auto"/>
          <w:sz w:val="24"/>
          <w:szCs w:val="24"/>
        </w:rPr>
        <w:tab/>
      </w:r>
      <w:r>
        <w:rPr>
          <w:color w:val="auto"/>
          <w:sz w:val="24"/>
          <w:szCs w:val="24"/>
        </w:rPr>
        <w:fldChar w:fldCharType="begin"/>
      </w:r>
      <w:r>
        <w:rPr>
          <w:color w:val="auto"/>
          <w:sz w:val="24"/>
          <w:szCs w:val="24"/>
        </w:rPr>
        <w:instrText xml:space="preserve"> PAGEREF _Toc21497 \h </w:instrText>
      </w:r>
      <w:r>
        <w:rPr>
          <w:color w:val="auto"/>
          <w:sz w:val="24"/>
          <w:szCs w:val="24"/>
        </w:rPr>
        <w:fldChar w:fldCharType="separate"/>
      </w:r>
      <w:r>
        <w:rPr>
          <w:color w:val="auto"/>
          <w:sz w:val="24"/>
          <w:szCs w:val="24"/>
        </w:rPr>
        <w:t>- 12 -</w:t>
      </w:r>
      <w:r>
        <w:rPr>
          <w:color w:val="auto"/>
          <w:sz w:val="24"/>
          <w:szCs w:val="24"/>
        </w:rPr>
        <w:fldChar w:fldCharType="end"/>
      </w:r>
      <w:r>
        <w:rPr>
          <w:rFonts w:eastAsia="新宋体"/>
          <w:color w:val="auto"/>
          <w:sz w:val="24"/>
          <w:szCs w:val="24"/>
        </w:rPr>
        <w:fldChar w:fldCharType="end"/>
      </w:r>
    </w:p>
    <w:p>
      <w:pPr>
        <w:pStyle w:val="35"/>
        <w:keepNext w:val="0"/>
        <w:keepLines w:val="0"/>
        <w:pageBreakBefore w:val="0"/>
        <w:widowControl w:val="0"/>
        <w:tabs>
          <w:tab w:val="right" w:leader="dot" w:pos="9292"/>
        </w:tabs>
        <w:kinsoku/>
        <w:wordWrap/>
        <w:overflowPunct/>
        <w:topLinePunct w:val="0"/>
        <w:autoSpaceDE/>
        <w:autoSpaceDN/>
        <w:bidi w:val="0"/>
        <w:adjustRightInd w:val="0"/>
        <w:snapToGrid w:val="0"/>
        <w:spacing w:line="360" w:lineRule="exact"/>
        <w:ind w:left="0" w:leftChars="0" w:firstLine="0" w:firstLineChars="0"/>
        <w:jc w:val="left"/>
        <w:textAlignment w:val="auto"/>
        <w:rPr>
          <w:color w:val="auto"/>
          <w:sz w:val="24"/>
          <w:szCs w:val="24"/>
        </w:rPr>
      </w:pPr>
      <w:r>
        <w:rPr>
          <w:rFonts w:eastAsia="新宋体"/>
          <w:color w:val="auto"/>
          <w:sz w:val="24"/>
          <w:szCs w:val="24"/>
        </w:rPr>
        <w:fldChar w:fldCharType="begin"/>
      </w:r>
      <w:r>
        <w:rPr>
          <w:rFonts w:eastAsia="新宋体"/>
          <w:color w:val="auto"/>
          <w:sz w:val="24"/>
          <w:szCs w:val="24"/>
        </w:rPr>
        <w:instrText xml:space="preserve"> HYPERLINK \l _Toc31207 </w:instrText>
      </w:r>
      <w:r>
        <w:rPr>
          <w:rFonts w:eastAsia="新宋体"/>
          <w:color w:val="auto"/>
          <w:sz w:val="24"/>
          <w:szCs w:val="24"/>
        </w:rPr>
        <w:fldChar w:fldCharType="separate"/>
      </w:r>
      <w:r>
        <w:rPr>
          <w:rFonts w:hAnsi="Times New Roman" w:eastAsia="新宋体"/>
          <w:color w:val="auto"/>
          <w:sz w:val="24"/>
          <w:szCs w:val="24"/>
        </w:rPr>
        <w:t>4.3环保设施投资及“三同时”落实情况</w:t>
      </w:r>
      <w:r>
        <w:rPr>
          <w:color w:val="auto"/>
          <w:sz w:val="24"/>
          <w:szCs w:val="24"/>
        </w:rPr>
        <w:tab/>
      </w:r>
      <w:r>
        <w:rPr>
          <w:color w:val="auto"/>
          <w:sz w:val="24"/>
          <w:szCs w:val="24"/>
        </w:rPr>
        <w:fldChar w:fldCharType="begin"/>
      </w:r>
      <w:r>
        <w:rPr>
          <w:color w:val="auto"/>
          <w:sz w:val="24"/>
          <w:szCs w:val="24"/>
        </w:rPr>
        <w:instrText xml:space="preserve"> PAGEREF _Toc31207 \h </w:instrText>
      </w:r>
      <w:r>
        <w:rPr>
          <w:color w:val="auto"/>
          <w:sz w:val="24"/>
          <w:szCs w:val="24"/>
        </w:rPr>
        <w:fldChar w:fldCharType="separate"/>
      </w:r>
      <w:r>
        <w:rPr>
          <w:color w:val="auto"/>
          <w:sz w:val="24"/>
          <w:szCs w:val="24"/>
        </w:rPr>
        <w:t>- 13 -</w:t>
      </w:r>
      <w:r>
        <w:rPr>
          <w:color w:val="auto"/>
          <w:sz w:val="24"/>
          <w:szCs w:val="24"/>
        </w:rPr>
        <w:fldChar w:fldCharType="end"/>
      </w:r>
      <w:r>
        <w:rPr>
          <w:rFonts w:eastAsia="新宋体"/>
          <w:color w:val="auto"/>
          <w:sz w:val="24"/>
          <w:szCs w:val="24"/>
        </w:rPr>
        <w:fldChar w:fldCharType="end"/>
      </w:r>
    </w:p>
    <w:p>
      <w:pPr>
        <w:pStyle w:val="29"/>
        <w:keepNext w:val="0"/>
        <w:keepLines w:val="0"/>
        <w:pageBreakBefore w:val="0"/>
        <w:widowControl w:val="0"/>
        <w:tabs>
          <w:tab w:val="right" w:leader="dot" w:pos="9292"/>
        </w:tabs>
        <w:kinsoku/>
        <w:wordWrap/>
        <w:overflowPunct/>
        <w:topLinePunct w:val="0"/>
        <w:autoSpaceDE/>
        <w:autoSpaceDN/>
        <w:bidi w:val="0"/>
        <w:adjustRightInd w:val="0"/>
        <w:snapToGrid w:val="0"/>
        <w:spacing w:line="360" w:lineRule="exact"/>
        <w:jc w:val="left"/>
        <w:textAlignment w:val="auto"/>
        <w:rPr>
          <w:color w:val="auto"/>
          <w:sz w:val="24"/>
          <w:szCs w:val="24"/>
        </w:rPr>
      </w:pPr>
      <w:r>
        <w:rPr>
          <w:rFonts w:eastAsia="新宋体"/>
          <w:color w:val="auto"/>
          <w:sz w:val="24"/>
          <w:szCs w:val="24"/>
        </w:rPr>
        <w:fldChar w:fldCharType="begin"/>
      </w:r>
      <w:r>
        <w:rPr>
          <w:rFonts w:eastAsia="新宋体"/>
          <w:color w:val="auto"/>
          <w:sz w:val="24"/>
          <w:szCs w:val="24"/>
        </w:rPr>
        <w:instrText xml:space="preserve"> HYPERLINK \l _Toc1324 </w:instrText>
      </w:r>
      <w:r>
        <w:rPr>
          <w:rFonts w:eastAsia="新宋体"/>
          <w:color w:val="auto"/>
          <w:sz w:val="24"/>
          <w:szCs w:val="24"/>
        </w:rPr>
        <w:fldChar w:fldCharType="separate"/>
      </w:r>
      <w:r>
        <w:rPr>
          <w:rFonts w:eastAsia="新宋体"/>
          <w:bCs/>
          <w:color w:val="auto"/>
          <w:sz w:val="24"/>
          <w:szCs w:val="24"/>
        </w:rPr>
        <w:t>5 建设项目环评报告表的主要结论与建议及审批部门审批决定</w:t>
      </w:r>
      <w:r>
        <w:rPr>
          <w:color w:val="auto"/>
          <w:sz w:val="24"/>
          <w:szCs w:val="24"/>
        </w:rPr>
        <w:tab/>
      </w:r>
      <w:r>
        <w:rPr>
          <w:color w:val="auto"/>
          <w:sz w:val="24"/>
          <w:szCs w:val="24"/>
        </w:rPr>
        <w:fldChar w:fldCharType="begin"/>
      </w:r>
      <w:r>
        <w:rPr>
          <w:color w:val="auto"/>
          <w:sz w:val="24"/>
          <w:szCs w:val="24"/>
        </w:rPr>
        <w:instrText xml:space="preserve"> PAGEREF _Toc1324 \h </w:instrText>
      </w:r>
      <w:r>
        <w:rPr>
          <w:color w:val="auto"/>
          <w:sz w:val="24"/>
          <w:szCs w:val="24"/>
        </w:rPr>
        <w:fldChar w:fldCharType="separate"/>
      </w:r>
      <w:r>
        <w:rPr>
          <w:color w:val="auto"/>
          <w:sz w:val="24"/>
          <w:szCs w:val="24"/>
        </w:rPr>
        <w:t>- 14 -</w:t>
      </w:r>
      <w:r>
        <w:rPr>
          <w:color w:val="auto"/>
          <w:sz w:val="24"/>
          <w:szCs w:val="24"/>
        </w:rPr>
        <w:fldChar w:fldCharType="end"/>
      </w:r>
      <w:r>
        <w:rPr>
          <w:rFonts w:eastAsia="新宋体"/>
          <w:color w:val="auto"/>
          <w:sz w:val="24"/>
          <w:szCs w:val="24"/>
        </w:rPr>
        <w:fldChar w:fldCharType="end"/>
      </w:r>
    </w:p>
    <w:p>
      <w:pPr>
        <w:pStyle w:val="29"/>
        <w:keepNext w:val="0"/>
        <w:keepLines w:val="0"/>
        <w:pageBreakBefore w:val="0"/>
        <w:widowControl w:val="0"/>
        <w:tabs>
          <w:tab w:val="right" w:leader="dot" w:pos="9292"/>
        </w:tabs>
        <w:kinsoku/>
        <w:wordWrap/>
        <w:overflowPunct/>
        <w:topLinePunct w:val="0"/>
        <w:autoSpaceDE/>
        <w:autoSpaceDN/>
        <w:bidi w:val="0"/>
        <w:adjustRightInd w:val="0"/>
        <w:snapToGrid w:val="0"/>
        <w:spacing w:line="360" w:lineRule="exact"/>
        <w:jc w:val="left"/>
        <w:textAlignment w:val="auto"/>
        <w:rPr>
          <w:color w:val="auto"/>
          <w:sz w:val="24"/>
          <w:szCs w:val="24"/>
        </w:rPr>
      </w:pPr>
      <w:r>
        <w:rPr>
          <w:rFonts w:eastAsia="新宋体"/>
          <w:color w:val="auto"/>
          <w:sz w:val="24"/>
          <w:szCs w:val="24"/>
        </w:rPr>
        <w:fldChar w:fldCharType="begin"/>
      </w:r>
      <w:r>
        <w:rPr>
          <w:rFonts w:eastAsia="新宋体"/>
          <w:color w:val="auto"/>
          <w:sz w:val="24"/>
          <w:szCs w:val="24"/>
        </w:rPr>
        <w:instrText xml:space="preserve"> HYPERLINK \l _Toc16669 </w:instrText>
      </w:r>
      <w:r>
        <w:rPr>
          <w:rFonts w:eastAsia="新宋体"/>
          <w:color w:val="auto"/>
          <w:sz w:val="24"/>
          <w:szCs w:val="24"/>
        </w:rPr>
        <w:fldChar w:fldCharType="separate"/>
      </w:r>
      <w:r>
        <w:rPr>
          <w:color w:val="auto"/>
          <w:sz w:val="24"/>
          <w:szCs w:val="24"/>
        </w:rPr>
        <w:t>6 验收执行标准</w:t>
      </w:r>
      <w:r>
        <w:rPr>
          <w:color w:val="auto"/>
          <w:sz w:val="24"/>
          <w:szCs w:val="24"/>
        </w:rPr>
        <w:tab/>
      </w:r>
      <w:r>
        <w:rPr>
          <w:color w:val="auto"/>
          <w:sz w:val="24"/>
          <w:szCs w:val="24"/>
        </w:rPr>
        <w:fldChar w:fldCharType="begin"/>
      </w:r>
      <w:r>
        <w:rPr>
          <w:color w:val="auto"/>
          <w:sz w:val="24"/>
          <w:szCs w:val="24"/>
        </w:rPr>
        <w:instrText xml:space="preserve"> PAGEREF _Toc16669 \h </w:instrText>
      </w:r>
      <w:r>
        <w:rPr>
          <w:color w:val="auto"/>
          <w:sz w:val="24"/>
          <w:szCs w:val="24"/>
        </w:rPr>
        <w:fldChar w:fldCharType="separate"/>
      </w:r>
      <w:r>
        <w:rPr>
          <w:color w:val="auto"/>
          <w:sz w:val="24"/>
          <w:szCs w:val="24"/>
        </w:rPr>
        <w:t>- 21 -</w:t>
      </w:r>
      <w:r>
        <w:rPr>
          <w:color w:val="auto"/>
          <w:sz w:val="24"/>
          <w:szCs w:val="24"/>
        </w:rPr>
        <w:fldChar w:fldCharType="end"/>
      </w:r>
      <w:r>
        <w:rPr>
          <w:rFonts w:eastAsia="新宋体"/>
          <w:color w:val="auto"/>
          <w:sz w:val="24"/>
          <w:szCs w:val="24"/>
        </w:rPr>
        <w:fldChar w:fldCharType="end"/>
      </w:r>
    </w:p>
    <w:p>
      <w:pPr>
        <w:pStyle w:val="29"/>
        <w:keepNext w:val="0"/>
        <w:keepLines w:val="0"/>
        <w:pageBreakBefore w:val="0"/>
        <w:widowControl w:val="0"/>
        <w:tabs>
          <w:tab w:val="right" w:leader="dot" w:pos="9292"/>
        </w:tabs>
        <w:kinsoku/>
        <w:wordWrap/>
        <w:overflowPunct/>
        <w:topLinePunct w:val="0"/>
        <w:autoSpaceDE/>
        <w:autoSpaceDN/>
        <w:bidi w:val="0"/>
        <w:adjustRightInd w:val="0"/>
        <w:snapToGrid w:val="0"/>
        <w:spacing w:line="360" w:lineRule="exact"/>
        <w:jc w:val="left"/>
        <w:textAlignment w:val="auto"/>
        <w:rPr>
          <w:color w:val="auto"/>
          <w:sz w:val="24"/>
          <w:szCs w:val="24"/>
        </w:rPr>
      </w:pPr>
      <w:r>
        <w:rPr>
          <w:rFonts w:eastAsia="新宋体"/>
          <w:color w:val="auto"/>
          <w:sz w:val="24"/>
          <w:szCs w:val="24"/>
        </w:rPr>
        <w:fldChar w:fldCharType="begin"/>
      </w:r>
      <w:r>
        <w:rPr>
          <w:rFonts w:eastAsia="新宋体"/>
          <w:color w:val="auto"/>
          <w:sz w:val="24"/>
          <w:szCs w:val="24"/>
        </w:rPr>
        <w:instrText xml:space="preserve"> HYPERLINK \l _Toc13630 </w:instrText>
      </w:r>
      <w:r>
        <w:rPr>
          <w:rFonts w:eastAsia="新宋体"/>
          <w:color w:val="auto"/>
          <w:sz w:val="24"/>
          <w:szCs w:val="24"/>
        </w:rPr>
        <w:fldChar w:fldCharType="separate"/>
      </w:r>
      <w:r>
        <w:rPr>
          <w:rFonts w:eastAsia="新宋体"/>
          <w:color w:val="auto"/>
          <w:sz w:val="24"/>
          <w:szCs w:val="24"/>
        </w:rPr>
        <w:t>7 验收监测内容</w:t>
      </w:r>
      <w:r>
        <w:rPr>
          <w:color w:val="auto"/>
          <w:sz w:val="24"/>
          <w:szCs w:val="24"/>
        </w:rPr>
        <w:tab/>
      </w:r>
      <w:r>
        <w:rPr>
          <w:color w:val="auto"/>
          <w:sz w:val="24"/>
          <w:szCs w:val="24"/>
        </w:rPr>
        <w:fldChar w:fldCharType="begin"/>
      </w:r>
      <w:r>
        <w:rPr>
          <w:color w:val="auto"/>
          <w:sz w:val="24"/>
          <w:szCs w:val="24"/>
        </w:rPr>
        <w:instrText xml:space="preserve"> PAGEREF _Toc13630 \h </w:instrText>
      </w:r>
      <w:r>
        <w:rPr>
          <w:color w:val="auto"/>
          <w:sz w:val="24"/>
          <w:szCs w:val="24"/>
        </w:rPr>
        <w:fldChar w:fldCharType="separate"/>
      </w:r>
      <w:r>
        <w:rPr>
          <w:color w:val="auto"/>
          <w:sz w:val="24"/>
          <w:szCs w:val="24"/>
        </w:rPr>
        <w:t>- 22 -</w:t>
      </w:r>
      <w:r>
        <w:rPr>
          <w:color w:val="auto"/>
          <w:sz w:val="24"/>
          <w:szCs w:val="24"/>
        </w:rPr>
        <w:fldChar w:fldCharType="end"/>
      </w:r>
      <w:r>
        <w:rPr>
          <w:rFonts w:eastAsia="新宋体"/>
          <w:color w:val="auto"/>
          <w:sz w:val="24"/>
          <w:szCs w:val="24"/>
        </w:rPr>
        <w:fldChar w:fldCharType="end"/>
      </w:r>
    </w:p>
    <w:p>
      <w:pPr>
        <w:pStyle w:val="35"/>
        <w:keepNext w:val="0"/>
        <w:keepLines w:val="0"/>
        <w:pageBreakBefore w:val="0"/>
        <w:widowControl w:val="0"/>
        <w:tabs>
          <w:tab w:val="right" w:leader="dot" w:pos="9292"/>
        </w:tabs>
        <w:kinsoku/>
        <w:wordWrap/>
        <w:overflowPunct/>
        <w:topLinePunct w:val="0"/>
        <w:autoSpaceDE/>
        <w:autoSpaceDN/>
        <w:bidi w:val="0"/>
        <w:adjustRightInd w:val="0"/>
        <w:snapToGrid w:val="0"/>
        <w:spacing w:line="360" w:lineRule="exact"/>
        <w:ind w:left="0" w:leftChars="0" w:firstLine="0" w:firstLineChars="0"/>
        <w:jc w:val="left"/>
        <w:textAlignment w:val="auto"/>
        <w:rPr>
          <w:color w:val="auto"/>
          <w:sz w:val="24"/>
          <w:szCs w:val="24"/>
        </w:rPr>
      </w:pPr>
      <w:r>
        <w:rPr>
          <w:rFonts w:eastAsia="新宋体"/>
          <w:color w:val="auto"/>
          <w:sz w:val="24"/>
          <w:szCs w:val="24"/>
        </w:rPr>
        <w:fldChar w:fldCharType="begin"/>
      </w:r>
      <w:r>
        <w:rPr>
          <w:rFonts w:eastAsia="新宋体"/>
          <w:color w:val="auto"/>
          <w:sz w:val="24"/>
          <w:szCs w:val="24"/>
        </w:rPr>
        <w:instrText xml:space="preserve"> HYPERLINK \l _Toc23919 </w:instrText>
      </w:r>
      <w:r>
        <w:rPr>
          <w:rFonts w:eastAsia="新宋体"/>
          <w:color w:val="auto"/>
          <w:sz w:val="24"/>
          <w:szCs w:val="24"/>
        </w:rPr>
        <w:fldChar w:fldCharType="separate"/>
      </w:r>
      <w:r>
        <w:rPr>
          <w:rFonts w:hAnsi="Times New Roman" w:eastAsia="新宋体"/>
          <w:color w:val="auto"/>
          <w:sz w:val="24"/>
          <w:szCs w:val="24"/>
        </w:rPr>
        <w:t>7.1环境保护设施调试效果</w:t>
      </w:r>
      <w:r>
        <w:rPr>
          <w:color w:val="auto"/>
          <w:sz w:val="24"/>
          <w:szCs w:val="24"/>
        </w:rPr>
        <w:tab/>
      </w:r>
      <w:r>
        <w:rPr>
          <w:color w:val="auto"/>
          <w:sz w:val="24"/>
          <w:szCs w:val="24"/>
        </w:rPr>
        <w:fldChar w:fldCharType="begin"/>
      </w:r>
      <w:r>
        <w:rPr>
          <w:color w:val="auto"/>
          <w:sz w:val="24"/>
          <w:szCs w:val="24"/>
        </w:rPr>
        <w:instrText xml:space="preserve"> PAGEREF _Toc23919 \h </w:instrText>
      </w:r>
      <w:r>
        <w:rPr>
          <w:color w:val="auto"/>
          <w:sz w:val="24"/>
          <w:szCs w:val="24"/>
        </w:rPr>
        <w:fldChar w:fldCharType="separate"/>
      </w:r>
      <w:r>
        <w:rPr>
          <w:color w:val="auto"/>
          <w:sz w:val="24"/>
          <w:szCs w:val="24"/>
        </w:rPr>
        <w:t>- 22 -</w:t>
      </w:r>
      <w:r>
        <w:rPr>
          <w:color w:val="auto"/>
          <w:sz w:val="24"/>
          <w:szCs w:val="24"/>
        </w:rPr>
        <w:fldChar w:fldCharType="end"/>
      </w:r>
      <w:r>
        <w:rPr>
          <w:rFonts w:eastAsia="新宋体"/>
          <w:color w:val="auto"/>
          <w:sz w:val="24"/>
          <w:szCs w:val="24"/>
        </w:rPr>
        <w:fldChar w:fldCharType="end"/>
      </w:r>
    </w:p>
    <w:p>
      <w:pPr>
        <w:pStyle w:val="29"/>
        <w:keepNext w:val="0"/>
        <w:keepLines w:val="0"/>
        <w:pageBreakBefore w:val="0"/>
        <w:widowControl w:val="0"/>
        <w:tabs>
          <w:tab w:val="right" w:leader="dot" w:pos="9292"/>
        </w:tabs>
        <w:kinsoku/>
        <w:wordWrap/>
        <w:overflowPunct/>
        <w:topLinePunct w:val="0"/>
        <w:autoSpaceDE/>
        <w:autoSpaceDN/>
        <w:bidi w:val="0"/>
        <w:adjustRightInd w:val="0"/>
        <w:snapToGrid w:val="0"/>
        <w:spacing w:line="360" w:lineRule="exact"/>
        <w:jc w:val="left"/>
        <w:textAlignment w:val="auto"/>
        <w:rPr>
          <w:color w:val="auto"/>
          <w:sz w:val="24"/>
          <w:szCs w:val="24"/>
        </w:rPr>
      </w:pPr>
      <w:r>
        <w:rPr>
          <w:rFonts w:eastAsia="新宋体"/>
          <w:color w:val="auto"/>
          <w:sz w:val="24"/>
          <w:szCs w:val="24"/>
        </w:rPr>
        <w:fldChar w:fldCharType="begin"/>
      </w:r>
      <w:r>
        <w:rPr>
          <w:rFonts w:eastAsia="新宋体"/>
          <w:color w:val="auto"/>
          <w:sz w:val="24"/>
          <w:szCs w:val="24"/>
        </w:rPr>
        <w:instrText xml:space="preserve"> HYPERLINK \l _Toc8657 </w:instrText>
      </w:r>
      <w:r>
        <w:rPr>
          <w:rFonts w:eastAsia="新宋体"/>
          <w:color w:val="auto"/>
          <w:sz w:val="24"/>
          <w:szCs w:val="24"/>
        </w:rPr>
        <w:fldChar w:fldCharType="separate"/>
      </w:r>
      <w:r>
        <w:rPr>
          <w:rFonts w:eastAsia="新宋体"/>
          <w:color w:val="auto"/>
          <w:sz w:val="24"/>
          <w:szCs w:val="24"/>
        </w:rPr>
        <w:t>8 质量保证及质量控制</w:t>
      </w:r>
      <w:r>
        <w:rPr>
          <w:color w:val="auto"/>
          <w:sz w:val="24"/>
          <w:szCs w:val="24"/>
        </w:rPr>
        <w:tab/>
      </w:r>
      <w:r>
        <w:rPr>
          <w:color w:val="auto"/>
          <w:sz w:val="24"/>
          <w:szCs w:val="24"/>
        </w:rPr>
        <w:fldChar w:fldCharType="begin"/>
      </w:r>
      <w:r>
        <w:rPr>
          <w:color w:val="auto"/>
          <w:sz w:val="24"/>
          <w:szCs w:val="24"/>
        </w:rPr>
        <w:instrText xml:space="preserve"> PAGEREF _Toc8657 \h </w:instrText>
      </w:r>
      <w:r>
        <w:rPr>
          <w:color w:val="auto"/>
          <w:sz w:val="24"/>
          <w:szCs w:val="24"/>
        </w:rPr>
        <w:fldChar w:fldCharType="separate"/>
      </w:r>
      <w:r>
        <w:rPr>
          <w:color w:val="auto"/>
          <w:sz w:val="24"/>
          <w:szCs w:val="24"/>
        </w:rPr>
        <w:t>- 23 -</w:t>
      </w:r>
      <w:r>
        <w:rPr>
          <w:color w:val="auto"/>
          <w:sz w:val="24"/>
          <w:szCs w:val="24"/>
        </w:rPr>
        <w:fldChar w:fldCharType="end"/>
      </w:r>
      <w:r>
        <w:rPr>
          <w:rFonts w:eastAsia="新宋体"/>
          <w:color w:val="auto"/>
          <w:sz w:val="24"/>
          <w:szCs w:val="24"/>
        </w:rPr>
        <w:fldChar w:fldCharType="end"/>
      </w:r>
    </w:p>
    <w:p>
      <w:pPr>
        <w:pStyle w:val="35"/>
        <w:keepNext w:val="0"/>
        <w:keepLines w:val="0"/>
        <w:pageBreakBefore w:val="0"/>
        <w:widowControl w:val="0"/>
        <w:tabs>
          <w:tab w:val="right" w:leader="dot" w:pos="9292"/>
        </w:tabs>
        <w:kinsoku/>
        <w:wordWrap/>
        <w:overflowPunct/>
        <w:topLinePunct w:val="0"/>
        <w:autoSpaceDE/>
        <w:autoSpaceDN/>
        <w:bidi w:val="0"/>
        <w:adjustRightInd w:val="0"/>
        <w:snapToGrid w:val="0"/>
        <w:spacing w:line="360" w:lineRule="exact"/>
        <w:ind w:left="0" w:leftChars="0" w:firstLine="0" w:firstLineChars="0"/>
        <w:jc w:val="left"/>
        <w:textAlignment w:val="auto"/>
        <w:rPr>
          <w:color w:val="auto"/>
          <w:sz w:val="24"/>
          <w:szCs w:val="24"/>
        </w:rPr>
      </w:pPr>
      <w:r>
        <w:rPr>
          <w:rFonts w:eastAsia="新宋体"/>
          <w:color w:val="auto"/>
          <w:sz w:val="24"/>
          <w:szCs w:val="24"/>
        </w:rPr>
        <w:fldChar w:fldCharType="begin"/>
      </w:r>
      <w:r>
        <w:rPr>
          <w:rFonts w:eastAsia="新宋体"/>
          <w:color w:val="auto"/>
          <w:sz w:val="24"/>
          <w:szCs w:val="24"/>
        </w:rPr>
        <w:instrText xml:space="preserve"> HYPERLINK \l _Toc32183 </w:instrText>
      </w:r>
      <w:r>
        <w:rPr>
          <w:rFonts w:eastAsia="新宋体"/>
          <w:color w:val="auto"/>
          <w:sz w:val="24"/>
          <w:szCs w:val="24"/>
        </w:rPr>
        <w:fldChar w:fldCharType="separate"/>
      </w:r>
      <w:r>
        <w:rPr>
          <w:rFonts w:hAnsi="Times New Roman" w:eastAsia="新宋体"/>
          <w:color w:val="auto"/>
          <w:sz w:val="24"/>
          <w:szCs w:val="24"/>
        </w:rPr>
        <w:t>8.1监测分析方法及监测仪器</w:t>
      </w:r>
      <w:r>
        <w:rPr>
          <w:color w:val="auto"/>
          <w:sz w:val="24"/>
          <w:szCs w:val="24"/>
        </w:rPr>
        <w:tab/>
      </w:r>
      <w:r>
        <w:rPr>
          <w:color w:val="auto"/>
          <w:sz w:val="24"/>
          <w:szCs w:val="24"/>
        </w:rPr>
        <w:fldChar w:fldCharType="begin"/>
      </w:r>
      <w:r>
        <w:rPr>
          <w:color w:val="auto"/>
          <w:sz w:val="24"/>
          <w:szCs w:val="24"/>
        </w:rPr>
        <w:instrText xml:space="preserve"> PAGEREF _Toc32183 \h </w:instrText>
      </w:r>
      <w:r>
        <w:rPr>
          <w:color w:val="auto"/>
          <w:sz w:val="24"/>
          <w:szCs w:val="24"/>
        </w:rPr>
        <w:fldChar w:fldCharType="separate"/>
      </w:r>
      <w:r>
        <w:rPr>
          <w:color w:val="auto"/>
          <w:sz w:val="24"/>
          <w:szCs w:val="24"/>
        </w:rPr>
        <w:t>- 23 -</w:t>
      </w:r>
      <w:r>
        <w:rPr>
          <w:color w:val="auto"/>
          <w:sz w:val="24"/>
          <w:szCs w:val="24"/>
        </w:rPr>
        <w:fldChar w:fldCharType="end"/>
      </w:r>
      <w:r>
        <w:rPr>
          <w:rFonts w:eastAsia="新宋体"/>
          <w:color w:val="auto"/>
          <w:sz w:val="24"/>
          <w:szCs w:val="24"/>
        </w:rPr>
        <w:fldChar w:fldCharType="end"/>
      </w:r>
    </w:p>
    <w:p>
      <w:pPr>
        <w:pStyle w:val="35"/>
        <w:keepNext w:val="0"/>
        <w:keepLines w:val="0"/>
        <w:pageBreakBefore w:val="0"/>
        <w:widowControl w:val="0"/>
        <w:tabs>
          <w:tab w:val="right" w:leader="dot" w:pos="9292"/>
        </w:tabs>
        <w:kinsoku/>
        <w:wordWrap/>
        <w:overflowPunct/>
        <w:topLinePunct w:val="0"/>
        <w:autoSpaceDE/>
        <w:autoSpaceDN/>
        <w:bidi w:val="0"/>
        <w:adjustRightInd w:val="0"/>
        <w:snapToGrid w:val="0"/>
        <w:spacing w:line="360" w:lineRule="exact"/>
        <w:ind w:left="0" w:leftChars="0" w:firstLine="0" w:firstLineChars="0"/>
        <w:jc w:val="left"/>
        <w:textAlignment w:val="auto"/>
        <w:rPr>
          <w:color w:val="auto"/>
          <w:sz w:val="24"/>
          <w:szCs w:val="24"/>
        </w:rPr>
      </w:pPr>
      <w:r>
        <w:rPr>
          <w:rFonts w:eastAsia="新宋体"/>
          <w:color w:val="auto"/>
          <w:sz w:val="24"/>
          <w:szCs w:val="24"/>
        </w:rPr>
        <w:fldChar w:fldCharType="begin"/>
      </w:r>
      <w:r>
        <w:rPr>
          <w:rFonts w:eastAsia="新宋体"/>
          <w:color w:val="auto"/>
          <w:sz w:val="24"/>
          <w:szCs w:val="24"/>
        </w:rPr>
        <w:instrText xml:space="preserve"> HYPERLINK \l _Toc3861 </w:instrText>
      </w:r>
      <w:r>
        <w:rPr>
          <w:rFonts w:eastAsia="新宋体"/>
          <w:color w:val="auto"/>
          <w:sz w:val="24"/>
          <w:szCs w:val="24"/>
        </w:rPr>
        <w:fldChar w:fldCharType="separate"/>
      </w:r>
      <w:r>
        <w:rPr>
          <w:rFonts w:hAnsi="Times New Roman" w:eastAsia="新宋体"/>
          <w:color w:val="auto"/>
          <w:sz w:val="24"/>
          <w:szCs w:val="24"/>
        </w:rPr>
        <w:t>8.2人员能力</w:t>
      </w:r>
      <w:r>
        <w:rPr>
          <w:color w:val="auto"/>
          <w:sz w:val="24"/>
          <w:szCs w:val="24"/>
        </w:rPr>
        <w:tab/>
      </w:r>
      <w:r>
        <w:rPr>
          <w:color w:val="auto"/>
          <w:sz w:val="24"/>
          <w:szCs w:val="24"/>
        </w:rPr>
        <w:fldChar w:fldCharType="begin"/>
      </w:r>
      <w:r>
        <w:rPr>
          <w:color w:val="auto"/>
          <w:sz w:val="24"/>
          <w:szCs w:val="24"/>
        </w:rPr>
        <w:instrText xml:space="preserve"> PAGEREF _Toc3861 \h </w:instrText>
      </w:r>
      <w:r>
        <w:rPr>
          <w:color w:val="auto"/>
          <w:sz w:val="24"/>
          <w:szCs w:val="24"/>
        </w:rPr>
        <w:fldChar w:fldCharType="separate"/>
      </w:r>
      <w:r>
        <w:rPr>
          <w:color w:val="auto"/>
          <w:sz w:val="24"/>
          <w:szCs w:val="24"/>
        </w:rPr>
        <w:t>- 23 -</w:t>
      </w:r>
      <w:r>
        <w:rPr>
          <w:color w:val="auto"/>
          <w:sz w:val="24"/>
          <w:szCs w:val="24"/>
        </w:rPr>
        <w:fldChar w:fldCharType="end"/>
      </w:r>
      <w:r>
        <w:rPr>
          <w:rFonts w:eastAsia="新宋体"/>
          <w:color w:val="auto"/>
          <w:sz w:val="24"/>
          <w:szCs w:val="24"/>
        </w:rPr>
        <w:fldChar w:fldCharType="end"/>
      </w:r>
    </w:p>
    <w:p>
      <w:pPr>
        <w:pStyle w:val="35"/>
        <w:keepNext w:val="0"/>
        <w:keepLines w:val="0"/>
        <w:pageBreakBefore w:val="0"/>
        <w:widowControl w:val="0"/>
        <w:tabs>
          <w:tab w:val="right" w:leader="dot" w:pos="9292"/>
        </w:tabs>
        <w:kinsoku/>
        <w:wordWrap/>
        <w:overflowPunct/>
        <w:topLinePunct w:val="0"/>
        <w:autoSpaceDE/>
        <w:autoSpaceDN/>
        <w:bidi w:val="0"/>
        <w:adjustRightInd w:val="0"/>
        <w:snapToGrid w:val="0"/>
        <w:spacing w:line="360" w:lineRule="exact"/>
        <w:ind w:left="0" w:leftChars="0" w:firstLine="0" w:firstLineChars="0"/>
        <w:jc w:val="left"/>
        <w:textAlignment w:val="auto"/>
        <w:rPr>
          <w:color w:val="auto"/>
          <w:sz w:val="24"/>
          <w:szCs w:val="24"/>
        </w:rPr>
      </w:pPr>
      <w:r>
        <w:rPr>
          <w:rFonts w:eastAsia="新宋体"/>
          <w:color w:val="auto"/>
          <w:sz w:val="24"/>
          <w:szCs w:val="24"/>
        </w:rPr>
        <w:fldChar w:fldCharType="begin"/>
      </w:r>
      <w:r>
        <w:rPr>
          <w:rFonts w:eastAsia="新宋体"/>
          <w:color w:val="auto"/>
          <w:sz w:val="24"/>
          <w:szCs w:val="24"/>
        </w:rPr>
        <w:instrText xml:space="preserve"> HYPERLINK \l _Toc19257 </w:instrText>
      </w:r>
      <w:r>
        <w:rPr>
          <w:rFonts w:eastAsia="新宋体"/>
          <w:color w:val="auto"/>
          <w:sz w:val="24"/>
          <w:szCs w:val="24"/>
        </w:rPr>
        <w:fldChar w:fldCharType="separate"/>
      </w:r>
      <w:r>
        <w:rPr>
          <w:rFonts w:hAnsi="Times New Roman" w:eastAsia="新宋体"/>
          <w:color w:val="auto"/>
          <w:sz w:val="24"/>
          <w:szCs w:val="24"/>
        </w:rPr>
        <w:t>8.3质量保证和质量控制</w:t>
      </w:r>
      <w:r>
        <w:rPr>
          <w:color w:val="auto"/>
          <w:sz w:val="24"/>
          <w:szCs w:val="24"/>
        </w:rPr>
        <w:tab/>
      </w:r>
      <w:r>
        <w:rPr>
          <w:color w:val="auto"/>
          <w:sz w:val="24"/>
          <w:szCs w:val="24"/>
        </w:rPr>
        <w:fldChar w:fldCharType="begin"/>
      </w:r>
      <w:r>
        <w:rPr>
          <w:color w:val="auto"/>
          <w:sz w:val="24"/>
          <w:szCs w:val="24"/>
        </w:rPr>
        <w:instrText xml:space="preserve"> PAGEREF _Toc19257 \h </w:instrText>
      </w:r>
      <w:r>
        <w:rPr>
          <w:color w:val="auto"/>
          <w:sz w:val="24"/>
          <w:szCs w:val="24"/>
        </w:rPr>
        <w:fldChar w:fldCharType="separate"/>
      </w:r>
      <w:r>
        <w:rPr>
          <w:color w:val="auto"/>
          <w:sz w:val="24"/>
          <w:szCs w:val="24"/>
        </w:rPr>
        <w:t>- 23 -</w:t>
      </w:r>
      <w:r>
        <w:rPr>
          <w:color w:val="auto"/>
          <w:sz w:val="24"/>
          <w:szCs w:val="24"/>
        </w:rPr>
        <w:fldChar w:fldCharType="end"/>
      </w:r>
      <w:r>
        <w:rPr>
          <w:rFonts w:eastAsia="新宋体"/>
          <w:color w:val="auto"/>
          <w:sz w:val="24"/>
          <w:szCs w:val="24"/>
        </w:rPr>
        <w:fldChar w:fldCharType="end"/>
      </w:r>
    </w:p>
    <w:p>
      <w:pPr>
        <w:pStyle w:val="29"/>
        <w:keepNext w:val="0"/>
        <w:keepLines w:val="0"/>
        <w:pageBreakBefore w:val="0"/>
        <w:widowControl w:val="0"/>
        <w:tabs>
          <w:tab w:val="right" w:leader="dot" w:pos="9292"/>
        </w:tabs>
        <w:kinsoku/>
        <w:wordWrap/>
        <w:overflowPunct/>
        <w:topLinePunct w:val="0"/>
        <w:autoSpaceDE/>
        <w:autoSpaceDN/>
        <w:bidi w:val="0"/>
        <w:adjustRightInd w:val="0"/>
        <w:snapToGrid w:val="0"/>
        <w:spacing w:line="360" w:lineRule="exact"/>
        <w:jc w:val="left"/>
        <w:textAlignment w:val="auto"/>
        <w:rPr>
          <w:color w:val="auto"/>
          <w:sz w:val="24"/>
          <w:szCs w:val="24"/>
        </w:rPr>
      </w:pPr>
      <w:r>
        <w:rPr>
          <w:rFonts w:eastAsia="新宋体"/>
          <w:color w:val="auto"/>
          <w:sz w:val="24"/>
          <w:szCs w:val="24"/>
        </w:rPr>
        <w:fldChar w:fldCharType="begin"/>
      </w:r>
      <w:r>
        <w:rPr>
          <w:rFonts w:eastAsia="新宋体"/>
          <w:color w:val="auto"/>
          <w:sz w:val="24"/>
          <w:szCs w:val="24"/>
        </w:rPr>
        <w:instrText xml:space="preserve"> HYPERLINK \l _Toc26568 </w:instrText>
      </w:r>
      <w:r>
        <w:rPr>
          <w:rFonts w:eastAsia="新宋体"/>
          <w:color w:val="auto"/>
          <w:sz w:val="24"/>
          <w:szCs w:val="24"/>
        </w:rPr>
        <w:fldChar w:fldCharType="separate"/>
      </w:r>
      <w:r>
        <w:rPr>
          <w:rFonts w:eastAsia="新宋体"/>
          <w:color w:val="auto"/>
          <w:sz w:val="24"/>
          <w:szCs w:val="24"/>
        </w:rPr>
        <w:t>9 验收监测结果</w:t>
      </w:r>
      <w:r>
        <w:rPr>
          <w:color w:val="auto"/>
          <w:sz w:val="24"/>
          <w:szCs w:val="24"/>
        </w:rPr>
        <w:tab/>
      </w:r>
      <w:r>
        <w:rPr>
          <w:color w:val="auto"/>
          <w:sz w:val="24"/>
          <w:szCs w:val="24"/>
        </w:rPr>
        <w:fldChar w:fldCharType="begin"/>
      </w:r>
      <w:r>
        <w:rPr>
          <w:color w:val="auto"/>
          <w:sz w:val="24"/>
          <w:szCs w:val="24"/>
        </w:rPr>
        <w:instrText xml:space="preserve"> PAGEREF _Toc26568 \h </w:instrText>
      </w:r>
      <w:r>
        <w:rPr>
          <w:color w:val="auto"/>
          <w:sz w:val="24"/>
          <w:szCs w:val="24"/>
        </w:rPr>
        <w:fldChar w:fldCharType="separate"/>
      </w:r>
      <w:r>
        <w:rPr>
          <w:color w:val="auto"/>
          <w:sz w:val="24"/>
          <w:szCs w:val="24"/>
        </w:rPr>
        <w:t>- 25 -</w:t>
      </w:r>
      <w:r>
        <w:rPr>
          <w:color w:val="auto"/>
          <w:sz w:val="24"/>
          <w:szCs w:val="24"/>
        </w:rPr>
        <w:fldChar w:fldCharType="end"/>
      </w:r>
      <w:r>
        <w:rPr>
          <w:rFonts w:eastAsia="新宋体"/>
          <w:color w:val="auto"/>
          <w:sz w:val="24"/>
          <w:szCs w:val="24"/>
        </w:rPr>
        <w:fldChar w:fldCharType="end"/>
      </w:r>
    </w:p>
    <w:p>
      <w:pPr>
        <w:pStyle w:val="35"/>
        <w:keepNext w:val="0"/>
        <w:keepLines w:val="0"/>
        <w:pageBreakBefore w:val="0"/>
        <w:widowControl w:val="0"/>
        <w:tabs>
          <w:tab w:val="right" w:leader="dot" w:pos="9292"/>
        </w:tabs>
        <w:kinsoku/>
        <w:wordWrap/>
        <w:overflowPunct/>
        <w:topLinePunct w:val="0"/>
        <w:autoSpaceDE/>
        <w:autoSpaceDN/>
        <w:bidi w:val="0"/>
        <w:adjustRightInd w:val="0"/>
        <w:snapToGrid w:val="0"/>
        <w:spacing w:line="360" w:lineRule="exact"/>
        <w:ind w:left="0" w:leftChars="0" w:firstLine="0" w:firstLineChars="0"/>
        <w:jc w:val="left"/>
        <w:textAlignment w:val="auto"/>
        <w:rPr>
          <w:color w:val="auto"/>
          <w:sz w:val="24"/>
          <w:szCs w:val="24"/>
        </w:rPr>
      </w:pPr>
      <w:r>
        <w:rPr>
          <w:rFonts w:eastAsia="新宋体"/>
          <w:color w:val="auto"/>
          <w:sz w:val="24"/>
          <w:szCs w:val="24"/>
        </w:rPr>
        <w:fldChar w:fldCharType="begin"/>
      </w:r>
      <w:r>
        <w:rPr>
          <w:rFonts w:eastAsia="新宋体"/>
          <w:color w:val="auto"/>
          <w:sz w:val="24"/>
          <w:szCs w:val="24"/>
        </w:rPr>
        <w:instrText xml:space="preserve"> HYPERLINK \l _Toc31260 </w:instrText>
      </w:r>
      <w:r>
        <w:rPr>
          <w:rFonts w:eastAsia="新宋体"/>
          <w:color w:val="auto"/>
          <w:sz w:val="24"/>
          <w:szCs w:val="24"/>
        </w:rPr>
        <w:fldChar w:fldCharType="separate"/>
      </w:r>
      <w:r>
        <w:rPr>
          <w:rFonts w:hAnsi="Times New Roman" w:eastAsia="新宋体"/>
          <w:color w:val="auto"/>
          <w:sz w:val="24"/>
          <w:szCs w:val="24"/>
        </w:rPr>
        <w:t>9.1生产工况</w:t>
      </w:r>
      <w:r>
        <w:rPr>
          <w:color w:val="auto"/>
          <w:sz w:val="24"/>
          <w:szCs w:val="24"/>
        </w:rPr>
        <w:tab/>
      </w:r>
      <w:r>
        <w:rPr>
          <w:color w:val="auto"/>
          <w:sz w:val="24"/>
          <w:szCs w:val="24"/>
        </w:rPr>
        <w:fldChar w:fldCharType="begin"/>
      </w:r>
      <w:r>
        <w:rPr>
          <w:color w:val="auto"/>
          <w:sz w:val="24"/>
          <w:szCs w:val="24"/>
        </w:rPr>
        <w:instrText xml:space="preserve"> PAGEREF _Toc31260 \h </w:instrText>
      </w:r>
      <w:r>
        <w:rPr>
          <w:color w:val="auto"/>
          <w:sz w:val="24"/>
          <w:szCs w:val="24"/>
        </w:rPr>
        <w:fldChar w:fldCharType="separate"/>
      </w:r>
      <w:r>
        <w:rPr>
          <w:color w:val="auto"/>
          <w:sz w:val="24"/>
          <w:szCs w:val="24"/>
        </w:rPr>
        <w:t>- 25 -</w:t>
      </w:r>
      <w:r>
        <w:rPr>
          <w:color w:val="auto"/>
          <w:sz w:val="24"/>
          <w:szCs w:val="24"/>
        </w:rPr>
        <w:fldChar w:fldCharType="end"/>
      </w:r>
      <w:r>
        <w:rPr>
          <w:rFonts w:eastAsia="新宋体"/>
          <w:color w:val="auto"/>
          <w:sz w:val="24"/>
          <w:szCs w:val="24"/>
        </w:rPr>
        <w:fldChar w:fldCharType="end"/>
      </w:r>
    </w:p>
    <w:p>
      <w:pPr>
        <w:pStyle w:val="35"/>
        <w:keepNext w:val="0"/>
        <w:keepLines w:val="0"/>
        <w:pageBreakBefore w:val="0"/>
        <w:widowControl w:val="0"/>
        <w:tabs>
          <w:tab w:val="right" w:leader="dot" w:pos="9292"/>
        </w:tabs>
        <w:kinsoku/>
        <w:wordWrap/>
        <w:overflowPunct/>
        <w:topLinePunct w:val="0"/>
        <w:autoSpaceDE/>
        <w:autoSpaceDN/>
        <w:bidi w:val="0"/>
        <w:adjustRightInd w:val="0"/>
        <w:snapToGrid w:val="0"/>
        <w:spacing w:line="360" w:lineRule="exact"/>
        <w:ind w:left="0" w:leftChars="0" w:firstLine="0" w:firstLineChars="0"/>
        <w:jc w:val="left"/>
        <w:textAlignment w:val="auto"/>
        <w:rPr>
          <w:color w:val="auto"/>
          <w:sz w:val="24"/>
          <w:szCs w:val="24"/>
        </w:rPr>
      </w:pPr>
      <w:r>
        <w:rPr>
          <w:rFonts w:eastAsia="新宋体"/>
          <w:color w:val="auto"/>
          <w:sz w:val="24"/>
          <w:szCs w:val="24"/>
        </w:rPr>
        <w:fldChar w:fldCharType="begin"/>
      </w:r>
      <w:r>
        <w:rPr>
          <w:rFonts w:eastAsia="新宋体"/>
          <w:color w:val="auto"/>
          <w:sz w:val="24"/>
          <w:szCs w:val="24"/>
        </w:rPr>
        <w:instrText xml:space="preserve"> HYPERLINK \l _Toc14920 </w:instrText>
      </w:r>
      <w:r>
        <w:rPr>
          <w:rFonts w:eastAsia="新宋体"/>
          <w:color w:val="auto"/>
          <w:sz w:val="24"/>
          <w:szCs w:val="24"/>
        </w:rPr>
        <w:fldChar w:fldCharType="separate"/>
      </w:r>
      <w:r>
        <w:rPr>
          <w:rFonts w:hAnsi="Times New Roman" w:eastAsia="新宋体"/>
          <w:color w:val="auto"/>
          <w:sz w:val="24"/>
          <w:szCs w:val="24"/>
        </w:rPr>
        <w:t>9.2环境保护设施调试效果</w:t>
      </w:r>
      <w:r>
        <w:rPr>
          <w:color w:val="auto"/>
          <w:sz w:val="24"/>
          <w:szCs w:val="24"/>
        </w:rPr>
        <w:tab/>
      </w:r>
      <w:r>
        <w:rPr>
          <w:color w:val="auto"/>
          <w:sz w:val="24"/>
          <w:szCs w:val="24"/>
        </w:rPr>
        <w:fldChar w:fldCharType="begin"/>
      </w:r>
      <w:r>
        <w:rPr>
          <w:color w:val="auto"/>
          <w:sz w:val="24"/>
          <w:szCs w:val="24"/>
        </w:rPr>
        <w:instrText xml:space="preserve"> PAGEREF _Toc14920 \h </w:instrText>
      </w:r>
      <w:r>
        <w:rPr>
          <w:color w:val="auto"/>
          <w:sz w:val="24"/>
          <w:szCs w:val="24"/>
        </w:rPr>
        <w:fldChar w:fldCharType="separate"/>
      </w:r>
      <w:r>
        <w:rPr>
          <w:color w:val="auto"/>
          <w:sz w:val="24"/>
          <w:szCs w:val="24"/>
        </w:rPr>
        <w:t>- 25 -</w:t>
      </w:r>
      <w:r>
        <w:rPr>
          <w:color w:val="auto"/>
          <w:sz w:val="24"/>
          <w:szCs w:val="24"/>
        </w:rPr>
        <w:fldChar w:fldCharType="end"/>
      </w:r>
      <w:r>
        <w:rPr>
          <w:rFonts w:eastAsia="新宋体"/>
          <w:color w:val="auto"/>
          <w:sz w:val="24"/>
          <w:szCs w:val="24"/>
        </w:rPr>
        <w:fldChar w:fldCharType="end"/>
      </w:r>
    </w:p>
    <w:p>
      <w:pPr>
        <w:pStyle w:val="35"/>
        <w:keepNext w:val="0"/>
        <w:keepLines w:val="0"/>
        <w:pageBreakBefore w:val="0"/>
        <w:widowControl w:val="0"/>
        <w:tabs>
          <w:tab w:val="right" w:leader="dot" w:pos="9292"/>
        </w:tabs>
        <w:kinsoku/>
        <w:wordWrap/>
        <w:overflowPunct/>
        <w:topLinePunct w:val="0"/>
        <w:autoSpaceDE/>
        <w:autoSpaceDN/>
        <w:bidi w:val="0"/>
        <w:adjustRightInd w:val="0"/>
        <w:snapToGrid w:val="0"/>
        <w:spacing w:line="360" w:lineRule="exact"/>
        <w:ind w:left="0" w:leftChars="0" w:firstLine="0" w:firstLineChars="0"/>
        <w:jc w:val="left"/>
        <w:textAlignment w:val="auto"/>
        <w:rPr>
          <w:color w:val="auto"/>
          <w:sz w:val="24"/>
          <w:szCs w:val="24"/>
        </w:rPr>
      </w:pPr>
      <w:r>
        <w:rPr>
          <w:rFonts w:eastAsia="新宋体"/>
          <w:color w:val="auto"/>
          <w:sz w:val="24"/>
          <w:szCs w:val="24"/>
        </w:rPr>
        <w:fldChar w:fldCharType="begin"/>
      </w:r>
      <w:r>
        <w:rPr>
          <w:rFonts w:eastAsia="新宋体"/>
          <w:color w:val="auto"/>
          <w:sz w:val="24"/>
          <w:szCs w:val="24"/>
        </w:rPr>
        <w:instrText xml:space="preserve"> HYPERLINK \l _Toc18103 </w:instrText>
      </w:r>
      <w:r>
        <w:rPr>
          <w:rFonts w:eastAsia="新宋体"/>
          <w:color w:val="auto"/>
          <w:sz w:val="24"/>
          <w:szCs w:val="24"/>
        </w:rPr>
        <w:fldChar w:fldCharType="separate"/>
      </w:r>
      <w:r>
        <w:rPr>
          <w:rFonts w:hAnsi="Times New Roman" w:eastAsia="新宋体"/>
          <w:color w:val="auto"/>
          <w:sz w:val="24"/>
          <w:szCs w:val="24"/>
        </w:rPr>
        <w:t>9.3环境管理检查结果</w:t>
      </w:r>
      <w:r>
        <w:rPr>
          <w:color w:val="auto"/>
          <w:sz w:val="24"/>
          <w:szCs w:val="24"/>
        </w:rPr>
        <w:tab/>
      </w:r>
      <w:r>
        <w:rPr>
          <w:color w:val="auto"/>
          <w:sz w:val="24"/>
          <w:szCs w:val="24"/>
        </w:rPr>
        <w:fldChar w:fldCharType="begin"/>
      </w:r>
      <w:r>
        <w:rPr>
          <w:color w:val="auto"/>
          <w:sz w:val="24"/>
          <w:szCs w:val="24"/>
        </w:rPr>
        <w:instrText xml:space="preserve"> PAGEREF _Toc18103 \h </w:instrText>
      </w:r>
      <w:r>
        <w:rPr>
          <w:color w:val="auto"/>
          <w:sz w:val="24"/>
          <w:szCs w:val="24"/>
        </w:rPr>
        <w:fldChar w:fldCharType="separate"/>
      </w:r>
      <w:r>
        <w:rPr>
          <w:color w:val="auto"/>
          <w:sz w:val="24"/>
          <w:szCs w:val="24"/>
        </w:rPr>
        <w:t>- 27 -</w:t>
      </w:r>
      <w:r>
        <w:rPr>
          <w:color w:val="auto"/>
          <w:sz w:val="24"/>
          <w:szCs w:val="24"/>
        </w:rPr>
        <w:fldChar w:fldCharType="end"/>
      </w:r>
      <w:r>
        <w:rPr>
          <w:rFonts w:eastAsia="新宋体"/>
          <w:color w:val="auto"/>
          <w:sz w:val="24"/>
          <w:szCs w:val="24"/>
        </w:rPr>
        <w:fldChar w:fldCharType="end"/>
      </w:r>
    </w:p>
    <w:p>
      <w:pPr>
        <w:pStyle w:val="29"/>
        <w:keepNext w:val="0"/>
        <w:keepLines w:val="0"/>
        <w:pageBreakBefore w:val="0"/>
        <w:widowControl w:val="0"/>
        <w:tabs>
          <w:tab w:val="right" w:leader="dot" w:pos="9292"/>
        </w:tabs>
        <w:kinsoku/>
        <w:wordWrap/>
        <w:overflowPunct/>
        <w:topLinePunct w:val="0"/>
        <w:autoSpaceDE/>
        <w:autoSpaceDN/>
        <w:bidi w:val="0"/>
        <w:adjustRightInd w:val="0"/>
        <w:snapToGrid w:val="0"/>
        <w:spacing w:line="360" w:lineRule="exact"/>
        <w:jc w:val="left"/>
        <w:textAlignment w:val="auto"/>
        <w:rPr>
          <w:color w:val="auto"/>
          <w:sz w:val="24"/>
          <w:szCs w:val="24"/>
        </w:rPr>
      </w:pPr>
      <w:r>
        <w:rPr>
          <w:rFonts w:eastAsia="新宋体"/>
          <w:color w:val="auto"/>
          <w:sz w:val="24"/>
          <w:szCs w:val="24"/>
        </w:rPr>
        <w:fldChar w:fldCharType="begin"/>
      </w:r>
      <w:r>
        <w:rPr>
          <w:rFonts w:eastAsia="新宋体"/>
          <w:color w:val="auto"/>
          <w:sz w:val="24"/>
          <w:szCs w:val="24"/>
        </w:rPr>
        <w:instrText xml:space="preserve"> HYPERLINK \l _Toc25411 </w:instrText>
      </w:r>
      <w:r>
        <w:rPr>
          <w:rFonts w:eastAsia="新宋体"/>
          <w:color w:val="auto"/>
          <w:sz w:val="24"/>
          <w:szCs w:val="24"/>
        </w:rPr>
        <w:fldChar w:fldCharType="separate"/>
      </w:r>
      <w:r>
        <w:rPr>
          <w:rFonts w:eastAsia="新宋体"/>
          <w:color w:val="auto"/>
          <w:sz w:val="24"/>
          <w:szCs w:val="24"/>
        </w:rPr>
        <w:t>10 验收监测结论</w:t>
      </w:r>
      <w:r>
        <w:rPr>
          <w:color w:val="auto"/>
          <w:sz w:val="24"/>
          <w:szCs w:val="24"/>
        </w:rPr>
        <w:tab/>
      </w:r>
      <w:r>
        <w:rPr>
          <w:color w:val="auto"/>
          <w:sz w:val="24"/>
          <w:szCs w:val="24"/>
        </w:rPr>
        <w:fldChar w:fldCharType="begin"/>
      </w:r>
      <w:r>
        <w:rPr>
          <w:color w:val="auto"/>
          <w:sz w:val="24"/>
          <w:szCs w:val="24"/>
        </w:rPr>
        <w:instrText xml:space="preserve"> PAGEREF _Toc25411 \h </w:instrText>
      </w:r>
      <w:r>
        <w:rPr>
          <w:color w:val="auto"/>
          <w:sz w:val="24"/>
          <w:szCs w:val="24"/>
        </w:rPr>
        <w:fldChar w:fldCharType="separate"/>
      </w:r>
      <w:r>
        <w:rPr>
          <w:color w:val="auto"/>
          <w:sz w:val="24"/>
          <w:szCs w:val="24"/>
        </w:rPr>
        <w:t>- 30 -</w:t>
      </w:r>
      <w:r>
        <w:rPr>
          <w:color w:val="auto"/>
          <w:sz w:val="24"/>
          <w:szCs w:val="24"/>
        </w:rPr>
        <w:fldChar w:fldCharType="end"/>
      </w:r>
      <w:r>
        <w:rPr>
          <w:rFonts w:eastAsia="新宋体"/>
          <w:color w:val="auto"/>
          <w:sz w:val="24"/>
          <w:szCs w:val="24"/>
        </w:rPr>
        <w:fldChar w:fldCharType="end"/>
      </w:r>
    </w:p>
    <w:p>
      <w:pPr>
        <w:pStyle w:val="35"/>
        <w:keepNext w:val="0"/>
        <w:keepLines w:val="0"/>
        <w:pageBreakBefore w:val="0"/>
        <w:widowControl w:val="0"/>
        <w:tabs>
          <w:tab w:val="right" w:leader="dot" w:pos="9292"/>
        </w:tabs>
        <w:kinsoku/>
        <w:wordWrap/>
        <w:overflowPunct/>
        <w:topLinePunct w:val="0"/>
        <w:autoSpaceDE/>
        <w:autoSpaceDN/>
        <w:bidi w:val="0"/>
        <w:adjustRightInd w:val="0"/>
        <w:snapToGrid w:val="0"/>
        <w:spacing w:line="360" w:lineRule="exact"/>
        <w:ind w:left="0" w:leftChars="0" w:firstLine="0" w:firstLineChars="0"/>
        <w:jc w:val="left"/>
        <w:textAlignment w:val="auto"/>
        <w:rPr>
          <w:color w:val="auto"/>
          <w:sz w:val="24"/>
          <w:szCs w:val="24"/>
        </w:rPr>
      </w:pPr>
      <w:r>
        <w:rPr>
          <w:rFonts w:eastAsia="新宋体"/>
          <w:color w:val="auto"/>
          <w:sz w:val="24"/>
          <w:szCs w:val="24"/>
        </w:rPr>
        <w:fldChar w:fldCharType="begin"/>
      </w:r>
      <w:r>
        <w:rPr>
          <w:rFonts w:eastAsia="新宋体"/>
          <w:color w:val="auto"/>
          <w:sz w:val="24"/>
          <w:szCs w:val="24"/>
        </w:rPr>
        <w:instrText xml:space="preserve"> HYPERLINK \l _Toc3588 </w:instrText>
      </w:r>
      <w:r>
        <w:rPr>
          <w:rFonts w:eastAsia="新宋体"/>
          <w:color w:val="auto"/>
          <w:sz w:val="24"/>
          <w:szCs w:val="24"/>
        </w:rPr>
        <w:fldChar w:fldCharType="separate"/>
      </w:r>
      <w:r>
        <w:rPr>
          <w:rFonts w:hAnsi="Times New Roman" w:eastAsia="新宋体"/>
          <w:color w:val="auto"/>
          <w:sz w:val="24"/>
          <w:szCs w:val="24"/>
        </w:rPr>
        <w:t>10.1环境保护设施调试效果</w:t>
      </w:r>
      <w:r>
        <w:rPr>
          <w:color w:val="auto"/>
          <w:sz w:val="24"/>
          <w:szCs w:val="24"/>
        </w:rPr>
        <w:tab/>
      </w:r>
      <w:r>
        <w:rPr>
          <w:color w:val="auto"/>
          <w:sz w:val="24"/>
          <w:szCs w:val="24"/>
        </w:rPr>
        <w:fldChar w:fldCharType="begin"/>
      </w:r>
      <w:r>
        <w:rPr>
          <w:color w:val="auto"/>
          <w:sz w:val="24"/>
          <w:szCs w:val="24"/>
        </w:rPr>
        <w:instrText xml:space="preserve"> PAGEREF _Toc3588 \h </w:instrText>
      </w:r>
      <w:r>
        <w:rPr>
          <w:color w:val="auto"/>
          <w:sz w:val="24"/>
          <w:szCs w:val="24"/>
        </w:rPr>
        <w:fldChar w:fldCharType="separate"/>
      </w:r>
      <w:r>
        <w:rPr>
          <w:color w:val="auto"/>
          <w:sz w:val="24"/>
          <w:szCs w:val="24"/>
        </w:rPr>
        <w:t>- 30 -</w:t>
      </w:r>
      <w:r>
        <w:rPr>
          <w:color w:val="auto"/>
          <w:sz w:val="24"/>
          <w:szCs w:val="24"/>
        </w:rPr>
        <w:fldChar w:fldCharType="end"/>
      </w:r>
      <w:r>
        <w:rPr>
          <w:rFonts w:eastAsia="新宋体"/>
          <w:color w:val="auto"/>
          <w:sz w:val="24"/>
          <w:szCs w:val="24"/>
        </w:rPr>
        <w:fldChar w:fldCharType="end"/>
      </w:r>
    </w:p>
    <w:p>
      <w:pPr>
        <w:pStyle w:val="35"/>
        <w:keepNext w:val="0"/>
        <w:keepLines w:val="0"/>
        <w:pageBreakBefore w:val="0"/>
        <w:widowControl w:val="0"/>
        <w:tabs>
          <w:tab w:val="right" w:leader="dot" w:pos="9292"/>
        </w:tabs>
        <w:kinsoku/>
        <w:wordWrap/>
        <w:overflowPunct/>
        <w:topLinePunct w:val="0"/>
        <w:autoSpaceDE/>
        <w:autoSpaceDN/>
        <w:bidi w:val="0"/>
        <w:adjustRightInd w:val="0"/>
        <w:snapToGrid w:val="0"/>
        <w:spacing w:line="360" w:lineRule="exact"/>
        <w:ind w:left="0" w:leftChars="0" w:firstLine="0" w:firstLineChars="0"/>
        <w:jc w:val="left"/>
        <w:textAlignment w:val="auto"/>
        <w:rPr>
          <w:color w:val="auto"/>
          <w:sz w:val="24"/>
          <w:szCs w:val="24"/>
        </w:rPr>
      </w:pPr>
      <w:r>
        <w:rPr>
          <w:rFonts w:eastAsia="新宋体"/>
          <w:color w:val="auto"/>
          <w:sz w:val="24"/>
          <w:szCs w:val="24"/>
        </w:rPr>
        <w:fldChar w:fldCharType="begin"/>
      </w:r>
      <w:r>
        <w:rPr>
          <w:rFonts w:eastAsia="新宋体"/>
          <w:color w:val="auto"/>
          <w:sz w:val="24"/>
          <w:szCs w:val="24"/>
        </w:rPr>
        <w:instrText xml:space="preserve"> HYPERLINK \l _Toc31425 </w:instrText>
      </w:r>
      <w:r>
        <w:rPr>
          <w:rFonts w:eastAsia="新宋体"/>
          <w:color w:val="auto"/>
          <w:sz w:val="24"/>
          <w:szCs w:val="24"/>
        </w:rPr>
        <w:fldChar w:fldCharType="separate"/>
      </w:r>
      <w:r>
        <w:rPr>
          <w:rFonts w:hAnsi="Times New Roman" w:eastAsia="新宋体"/>
          <w:color w:val="auto"/>
          <w:sz w:val="24"/>
          <w:szCs w:val="24"/>
        </w:rPr>
        <w:t>10.2工程建设对环境的影响</w:t>
      </w:r>
      <w:r>
        <w:rPr>
          <w:color w:val="auto"/>
          <w:sz w:val="24"/>
          <w:szCs w:val="24"/>
        </w:rPr>
        <w:tab/>
      </w:r>
      <w:r>
        <w:rPr>
          <w:color w:val="auto"/>
          <w:sz w:val="24"/>
          <w:szCs w:val="24"/>
        </w:rPr>
        <w:fldChar w:fldCharType="begin"/>
      </w:r>
      <w:r>
        <w:rPr>
          <w:color w:val="auto"/>
          <w:sz w:val="24"/>
          <w:szCs w:val="24"/>
        </w:rPr>
        <w:instrText xml:space="preserve"> PAGEREF _Toc31425 \h </w:instrText>
      </w:r>
      <w:r>
        <w:rPr>
          <w:color w:val="auto"/>
          <w:sz w:val="24"/>
          <w:szCs w:val="24"/>
        </w:rPr>
        <w:fldChar w:fldCharType="separate"/>
      </w:r>
      <w:r>
        <w:rPr>
          <w:color w:val="auto"/>
          <w:sz w:val="24"/>
          <w:szCs w:val="24"/>
        </w:rPr>
        <w:t>- 31 -</w:t>
      </w:r>
      <w:r>
        <w:rPr>
          <w:color w:val="auto"/>
          <w:sz w:val="24"/>
          <w:szCs w:val="24"/>
        </w:rPr>
        <w:fldChar w:fldCharType="end"/>
      </w:r>
      <w:r>
        <w:rPr>
          <w:rFonts w:eastAsia="新宋体"/>
          <w:color w:val="auto"/>
          <w:sz w:val="24"/>
          <w:szCs w:val="24"/>
        </w:rPr>
        <w:fldChar w:fldCharType="end"/>
      </w:r>
    </w:p>
    <w:p>
      <w:pPr>
        <w:pStyle w:val="35"/>
        <w:keepNext w:val="0"/>
        <w:keepLines w:val="0"/>
        <w:pageBreakBefore w:val="0"/>
        <w:widowControl w:val="0"/>
        <w:tabs>
          <w:tab w:val="right" w:leader="dot" w:pos="9292"/>
        </w:tabs>
        <w:kinsoku/>
        <w:wordWrap/>
        <w:overflowPunct/>
        <w:topLinePunct w:val="0"/>
        <w:autoSpaceDE/>
        <w:autoSpaceDN/>
        <w:bidi w:val="0"/>
        <w:adjustRightInd w:val="0"/>
        <w:snapToGrid w:val="0"/>
        <w:spacing w:line="360" w:lineRule="exact"/>
        <w:ind w:left="0" w:leftChars="0" w:firstLine="0" w:firstLineChars="0"/>
        <w:jc w:val="left"/>
        <w:textAlignment w:val="auto"/>
        <w:rPr>
          <w:color w:val="auto"/>
        </w:rPr>
      </w:pPr>
      <w:r>
        <w:rPr>
          <w:rFonts w:eastAsia="新宋体"/>
          <w:color w:val="auto"/>
          <w:sz w:val="24"/>
          <w:szCs w:val="24"/>
        </w:rPr>
        <w:fldChar w:fldCharType="begin"/>
      </w:r>
      <w:r>
        <w:rPr>
          <w:rFonts w:eastAsia="新宋体"/>
          <w:color w:val="auto"/>
          <w:sz w:val="24"/>
          <w:szCs w:val="24"/>
        </w:rPr>
        <w:instrText xml:space="preserve"> HYPERLINK \l _Toc25342 </w:instrText>
      </w:r>
      <w:r>
        <w:rPr>
          <w:rFonts w:eastAsia="新宋体"/>
          <w:color w:val="auto"/>
          <w:sz w:val="24"/>
          <w:szCs w:val="24"/>
        </w:rPr>
        <w:fldChar w:fldCharType="separate"/>
      </w:r>
      <w:r>
        <w:rPr>
          <w:rFonts w:hAnsi="Times New Roman" w:eastAsia="新宋体"/>
          <w:color w:val="auto"/>
          <w:sz w:val="24"/>
          <w:szCs w:val="24"/>
        </w:rPr>
        <w:t>10.</w:t>
      </w:r>
      <w:r>
        <w:rPr>
          <w:rFonts w:hint="eastAsia" w:hAnsi="Times New Roman" w:eastAsia="新宋体"/>
          <w:color w:val="auto"/>
          <w:sz w:val="24"/>
          <w:szCs w:val="24"/>
          <w:lang w:val="en-US" w:eastAsia="zh-CN"/>
        </w:rPr>
        <w:t>3</w:t>
      </w:r>
      <w:r>
        <w:rPr>
          <w:rFonts w:hint="eastAsia" w:hAnsi="Times New Roman" w:eastAsia="新宋体"/>
          <w:color w:val="auto"/>
          <w:sz w:val="24"/>
          <w:szCs w:val="24"/>
          <w:lang w:eastAsia="zh-CN"/>
        </w:rPr>
        <w:t>建议</w:t>
      </w:r>
      <w:r>
        <w:rPr>
          <w:color w:val="auto"/>
          <w:sz w:val="24"/>
          <w:szCs w:val="24"/>
        </w:rPr>
        <w:tab/>
      </w:r>
      <w:r>
        <w:rPr>
          <w:color w:val="auto"/>
          <w:sz w:val="24"/>
          <w:szCs w:val="24"/>
        </w:rPr>
        <w:fldChar w:fldCharType="begin"/>
      </w:r>
      <w:r>
        <w:rPr>
          <w:color w:val="auto"/>
          <w:sz w:val="24"/>
          <w:szCs w:val="24"/>
        </w:rPr>
        <w:instrText xml:space="preserve"> PAGEREF _Toc25342 \h </w:instrText>
      </w:r>
      <w:r>
        <w:rPr>
          <w:color w:val="auto"/>
          <w:sz w:val="24"/>
          <w:szCs w:val="24"/>
        </w:rPr>
        <w:fldChar w:fldCharType="separate"/>
      </w:r>
      <w:r>
        <w:rPr>
          <w:color w:val="auto"/>
          <w:sz w:val="24"/>
          <w:szCs w:val="24"/>
        </w:rPr>
        <w:t>- 32 -</w:t>
      </w:r>
      <w:r>
        <w:rPr>
          <w:color w:val="auto"/>
          <w:sz w:val="24"/>
          <w:szCs w:val="24"/>
        </w:rPr>
        <w:fldChar w:fldCharType="end"/>
      </w:r>
      <w:r>
        <w:rPr>
          <w:rFonts w:eastAsia="新宋体"/>
          <w:color w:val="auto"/>
          <w:sz w:val="24"/>
          <w:szCs w:val="24"/>
        </w:rPr>
        <w:fldChar w:fldCharType="end"/>
      </w:r>
    </w:p>
    <w:p>
      <w:pPr>
        <w:pStyle w:val="113"/>
        <w:tabs>
          <w:tab w:val="right" w:leader="dot" w:pos="8642"/>
        </w:tabs>
        <w:spacing w:line="360" w:lineRule="auto"/>
        <w:rPr>
          <w:rFonts w:eastAsia="新宋体"/>
          <w:color w:val="auto"/>
          <w:sz w:val="24"/>
          <w:szCs w:val="24"/>
        </w:rPr>
      </w:pPr>
      <w:r>
        <w:rPr>
          <w:rFonts w:eastAsia="新宋体"/>
          <w:color w:val="auto"/>
          <w:szCs w:val="24"/>
        </w:rPr>
        <w:fldChar w:fldCharType="end"/>
      </w:r>
    </w:p>
    <w:p>
      <w:pPr>
        <w:pStyle w:val="113"/>
        <w:tabs>
          <w:tab w:val="right" w:leader="dot" w:pos="8642"/>
        </w:tabs>
        <w:spacing w:line="360" w:lineRule="auto"/>
        <w:rPr>
          <w:rFonts w:eastAsia="新宋体"/>
          <w:color w:val="auto"/>
          <w:sz w:val="24"/>
          <w:szCs w:val="24"/>
        </w:rPr>
      </w:pPr>
    </w:p>
    <w:p>
      <w:pPr>
        <w:wordWrap w:val="0"/>
        <w:autoSpaceDE w:val="0"/>
        <w:autoSpaceDN w:val="0"/>
        <w:adjustRightInd w:val="0"/>
        <w:spacing w:line="360" w:lineRule="auto"/>
        <w:jc w:val="left"/>
        <w:rPr>
          <w:rFonts w:eastAsia="新宋体"/>
          <w:b/>
          <w:color w:val="auto"/>
          <w:sz w:val="24"/>
          <w:szCs w:val="24"/>
        </w:rPr>
      </w:pPr>
      <w:r>
        <w:rPr>
          <w:rFonts w:eastAsia="新宋体"/>
          <w:b/>
          <w:color w:val="auto"/>
          <w:sz w:val="24"/>
          <w:szCs w:val="24"/>
          <w:lang w:bidi="ar"/>
        </w:rPr>
        <w:t>附   表</w:t>
      </w:r>
    </w:p>
    <w:p>
      <w:pPr>
        <w:widowControl/>
        <w:wordWrap w:val="0"/>
        <w:spacing w:line="360" w:lineRule="auto"/>
        <w:ind w:firstLine="200"/>
        <w:jc w:val="left"/>
        <w:rPr>
          <w:rFonts w:eastAsia="新宋体"/>
          <w:bCs/>
          <w:color w:val="auto"/>
          <w:sz w:val="24"/>
          <w:szCs w:val="24"/>
          <w:lang w:bidi="ar"/>
        </w:rPr>
      </w:pPr>
      <w:bookmarkStart w:id="4" w:name="_Toc12386"/>
      <w:r>
        <w:rPr>
          <w:rFonts w:eastAsia="新宋体"/>
          <w:bCs/>
          <w:color w:val="auto"/>
          <w:sz w:val="24"/>
          <w:szCs w:val="24"/>
          <w:lang w:bidi="ar"/>
        </w:rPr>
        <w:t>附表1：建设项目工程竣工环境保护</w:t>
      </w:r>
      <w:r>
        <w:rPr>
          <w:rFonts w:hint="eastAsia" w:ascii="宋体" w:hAnsi="宋体" w:cs="宋体"/>
          <w:bCs/>
          <w:color w:val="auto"/>
          <w:sz w:val="24"/>
          <w:szCs w:val="24"/>
          <w:lang w:bidi="ar"/>
        </w:rPr>
        <w:t>“三同时”</w:t>
      </w:r>
      <w:r>
        <w:rPr>
          <w:rFonts w:eastAsia="新宋体"/>
          <w:bCs/>
          <w:color w:val="auto"/>
          <w:sz w:val="24"/>
          <w:szCs w:val="24"/>
          <w:lang w:bidi="ar"/>
        </w:rPr>
        <w:t>验收登记表</w:t>
      </w:r>
    </w:p>
    <w:bookmarkEnd w:id="4"/>
    <w:p>
      <w:pPr>
        <w:widowControl/>
        <w:wordWrap w:val="0"/>
        <w:spacing w:line="360" w:lineRule="auto"/>
        <w:rPr>
          <w:rFonts w:eastAsia="新宋体"/>
          <w:b/>
          <w:color w:val="auto"/>
          <w:sz w:val="24"/>
          <w:szCs w:val="24"/>
        </w:rPr>
      </w:pPr>
      <w:r>
        <w:rPr>
          <w:rFonts w:eastAsia="新宋体"/>
          <w:b/>
          <w:color w:val="auto"/>
          <w:sz w:val="24"/>
          <w:szCs w:val="24"/>
          <w:lang w:bidi="ar"/>
        </w:rPr>
        <w:t>附   图</w:t>
      </w:r>
    </w:p>
    <w:p>
      <w:pPr>
        <w:widowControl/>
        <w:spacing w:line="360" w:lineRule="auto"/>
        <w:ind w:firstLine="240" w:firstLineChars="100"/>
        <w:jc w:val="left"/>
        <w:rPr>
          <w:rFonts w:eastAsia="新宋体"/>
          <w:bCs/>
          <w:color w:val="auto"/>
          <w:sz w:val="24"/>
          <w:szCs w:val="24"/>
        </w:rPr>
      </w:pPr>
      <w:bookmarkStart w:id="5" w:name="_Toc30503"/>
      <w:r>
        <w:rPr>
          <w:rFonts w:eastAsia="新宋体"/>
          <w:bCs/>
          <w:color w:val="auto"/>
          <w:sz w:val="24"/>
          <w:szCs w:val="24"/>
          <w:lang w:bidi="ar"/>
        </w:rPr>
        <w:t>附图1：项目地理位置图</w:t>
      </w:r>
      <w:bookmarkEnd w:id="5"/>
    </w:p>
    <w:p>
      <w:pPr>
        <w:widowControl/>
        <w:spacing w:line="360" w:lineRule="auto"/>
        <w:ind w:firstLine="240" w:firstLineChars="100"/>
        <w:jc w:val="left"/>
        <w:rPr>
          <w:rFonts w:eastAsia="新宋体"/>
          <w:bCs/>
          <w:color w:val="auto"/>
          <w:sz w:val="24"/>
          <w:szCs w:val="24"/>
          <w:lang w:bidi="ar"/>
        </w:rPr>
      </w:pPr>
      <w:bookmarkStart w:id="6" w:name="_Toc14555"/>
      <w:r>
        <w:rPr>
          <w:rFonts w:eastAsia="新宋体"/>
          <w:bCs/>
          <w:color w:val="auto"/>
          <w:sz w:val="24"/>
          <w:szCs w:val="24"/>
          <w:lang w:bidi="ar"/>
        </w:rPr>
        <w:t>附图2：项目外环境关系</w:t>
      </w:r>
      <w:r>
        <w:rPr>
          <w:rFonts w:hint="eastAsia" w:eastAsia="新宋体"/>
          <w:bCs/>
          <w:color w:val="auto"/>
          <w:sz w:val="24"/>
          <w:szCs w:val="24"/>
          <w:lang w:eastAsia="zh-CN" w:bidi="ar"/>
        </w:rPr>
        <w:t>及监测布点示意</w:t>
      </w:r>
      <w:r>
        <w:rPr>
          <w:rFonts w:eastAsia="新宋体"/>
          <w:bCs/>
          <w:color w:val="auto"/>
          <w:sz w:val="24"/>
          <w:szCs w:val="24"/>
          <w:lang w:bidi="ar"/>
        </w:rPr>
        <w:t>图</w:t>
      </w:r>
    </w:p>
    <w:p>
      <w:pPr>
        <w:widowControl/>
        <w:spacing w:line="360" w:lineRule="auto"/>
        <w:ind w:firstLine="240" w:firstLineChars="100"/>
        <w:jc w:val="left"/>
        <w:rPr>
          <w:rFonts w:hint="eastAsia" w:eastAsia="新宋体"/>
          <w:bCs/>
          <w:color w:val="auto"/>
          <w:sz w:val="24"/>
          <w:szCs w:val="24"/>
          <w:lang w:eastAsia="zh-CN"/>
        </w:rPr>
      </w:pPr>
      <w:r>
        <w:rPr>
          <w:rFonts w:eastAsia="新宋体"/>
          <w:bCs/>
          <w:color w:val="auto"/>
          <w:sz w:val="24"/>
          <w:szCs w:val="24"/>
          <w:lang w:bidi="ar"/>
        </w:rPr>
        <w:t>附图3：项目总平面布置</w:t>
      </w:r>
      <w:r>
        <w:rPr>
          <w:rFonts w:hint="eastAsia" w:eastAsia="新宋体"/>
          <w:bCs/>
          <w:color w:val="auto"/>
          <w:sz w:val="24"/>
          <w:szCs w:val="24"/>
          <w:lang w:eastAsia="zh-CN" w:bidi="ar"/>
        </w:rPr>
        <w:t>图</w:t>
      </w:r>
    </w:p>
    <w:bookmarkEnd w:id="6"/>
    <w:p>
      <w:pPr>
        <w:widowControl/>
        <w:wordWrap w:val="0"/>
        <w:spacing w:line="360" w:lineRule="auto"/>
        <w:rPr>
          <w:rFonts w:eastAsia="新宋体"/>
          <w:b/>
          <w:color w:val="auto"/>
          <w:sz w:val="24"/>
          <w:szCs w:val="24"/>
          <w:lang w:bidi="ar"/>
        </w:rPr>
      </w:pPr>
      <w:bookmarkStart w:id="7" w:name="_Toc6721"/>
      <w:r>
        <w:rPr>
          <w:rFonts w:eastAsia="新宋体"/>
          <w:b/>
          <w:color w:val="auto"/>
          <w:sz w:val="24"/>
          <w:szCs w:val="24"/>
          <w:lang w:bidi="ar"/>
        </w:rPr>
        <w:t>附   件</w:t>
      </w:r>
      <w:bookmarkEnd w:id="7"/>
    </w:p>
    <w:p>
      <w:pPr>
        <w:widowControl/>
        <w:wordWrap w:val="0"/>
        <w:spacing w:line="360" w:lineRule="auto"/>
        <w:ind w:firstLine="200"/>
        <w:jc w:val="left"/>
        <w:rPr>
          <w:rFonts w:eastAsia="新宋体"/>
          <w:bCs/>
          <w:color w:val="auto"/>
          <w:sz w:val="24"/>
          <w:szCs w:val="24"/>
          <w:lang w:bidi="ar"/>
        </w:rPr>
      </w:pPr>
      <w:r>
        <w:rPr>
          <w:rFonts w:hint="eastAsia" w:eastAsia="新宋体"/>
          <w:bCs/>
          <w:color w:val="auto"/>
          <w:sz w:val="24"/>
          <w:szCs w:val="24"/>
          <w:lang w:bidi="ar"/>
        </w:rPr>
        <w:t>附件1：环评批复</w:t>
      </w:r>
    </w:p>
    <w:p>
      <w:pPr>
        <w:widowControl/>
        <w:wordWrap w:val="0"/>
        <w:spacing w:line="360" w:lineRule="auto"/>
        <w:ind w:firstLine="200"/>
        <w:jc w:val="left"/>
        <w:rPr>
          <w:rFonts w:hint="default" w:ascii="Times New Roman" w:hAnsi="Times New Roman" w:eastAsia="新宋体" w:cs="Times New Roman"/>
          <w:bCs/>
          <w:color w:val="auto"/>
          <w:sz w:val="24"/>
          <w:szCs w:val="24"/>
          <w:lang w:eastAsia="zh-CN" w:bidi="ar"/>
        </w:rPr>
      </w:pPr>
      <w:r>
        <w:rPr>
          <w:rFonts w:eastAsia="新宋体"/>
          <w:bCs/>
          <w:color w:val="auto"/>
          <w:sz w:val="24"/>
          <w:szCs w:val="24"/>
          <w:lang w:bidi="ar"/>
        </w:rPr>
        <w:t>附</w:t>
      </w:r>
      <w:r>
        <w:rPr>
          <w:rFonts w:hint="default" w:ascii="Times New Roman" w:hAnsi="Times New Roman" w:eastAsia="新宋体" w:cs="Times New Roman"/>
          <w:bCs/>
          <w:color w:val="auto"/>
          <w:sz w:val="24"/>
          <w:szCs w:val="24"/>
          <w:lang w:bidi="ar"/>
        </w:rPr>
        <w:t>件</w:t>
      </w:r>
      <w:r>
        <w:rPr>
          <w:rFonts w:hint="eastAsia" w:eastAsia="新宋体" w:cs="Times New Roman"/>
          <w:bCs/>
          <w:color w:val="auto"/>
          <w:sz w:val="24"/>
          <w:szCs w:val="24"/>
          <w:lang w:val="en-US" w:eastAsia="zh-CN" w:bidi="ar"/>
        </w:rPr>
        <w:t>2</w:t>
      </w:r>
      <w:r>
        <w:rPr>
          <w:rFonts w:hint="default" w:ascii="Times New Roman" w:hAnsi="Times New Roman" w:eastAsia="新宋体" w:cs="Times New Roman"/>
          <w:bCs/>
          <w:color w:val="auto"/>
          <w:sz w:val="24"/>
          <w:szCs w:val="24"/>
          <w:lang w:bidi="ar"/>
        </w:rPr>
        <w:t>：监测报</w:t>
      </w:r>
      <w:r>
        <w:rPr>
          <w:rFonts w:hint="default" w:ascii="Times New Roman" w:hAnsi="Times New Roman" w:eastAsia="新宋体" w:cs="Times New Roman"/>
          <w:bCs/>
          <w:color w:val="auto"/>
          <w:sz w:val="24"/>
          <w:szCs w:val="24"/>
          <w:lang w:eastAsia="zh-CN" w:bidi="ar"/>
        </w:rPr>
        <w:t>告</w:t>
      </w:r>
    </w:p>
    <w:p>
      <w:pPr>
        <w:widowControl/>
        <w:wordWrap w:val="0"/>
        <w:spacing w:line="360" w:lineRule="auto"/>
        <w:ind w:firstLine="200"/>
        <w:jc w:val="left"/>
        <w:rPr>
          <w:rFonts w:eastAsia="新宋体"/>
          <w:bCs/>
          <w:color w:val="auto"/>
          <w:sz w:val="24"/>
          <w:szCs w:val="24"/>
          <w:lang w:bidi="ar"/>
        </w:rPr>
      </w:pPr>
      <w:bookmarkStart w:id="8" w:name="_Toc26291"/>
      <w:bookmarkStart w:id="9" w:name="_Toc16253"/>
      <w:bookmarkStart w:id="10" w:name="_Toc6427"/>
      <w:bookmarkStart w:id="11" w:name="_Toc11241"/>
      <w:r>
        <w:rPr>
          <w:rFonts w:eastAsia="新宋体"/>
          <w:bCs/>
          <w:color w:val="auto"/>
          <w:sz w:val="24"/>
          <w:szCs w:val="24"/>
          <w:lang w:bidi="ar"/>
        </w:rPr>
        <w:t>附件</w:t>
      </w:r>
      <w:r>
        <w:rPr>
          <w:rFonts w:hint="eastAsia" w:eastAsia="新宋体"/>
          <w:bCs/>
          <w:color w:val="auto"/>
          <w:sz w:val="24"/>
          <w:szCs w:val="24"/>
          <w:lang w:val="en-US" w:eastAsia="zh-CN" w:bidi="ar"/>
        </w:rPr>
        <w:t>3</w:t>
      </w:r>
      <w:r>
        <w:rPr>
          <w:rFonts w:eastAsia="新宋体"/>
          <w:bCs/>
          <w:color w:val="auto"/>
          <w:sz w:val="24"/>
          <w:szCs w:val="24"/>
          <w:lang w:bidi="ar"/>
        </w:rPr>
        <w:t>：</w:t>
      </w:r>
      <w:r>
        <w:rPr>
          <w:rFonts w:hint="eastAsia" w:eastAsia="新宋体"/>
          <w:bCs/>
          <w:color w:val="auto"/>
          <w:sz w:val="24"/>
          <w:szCs w:val="24"/>
          <w:lang w:bidi="ar"/>
        </w:rPr>
        <w:t>危废处置协议</w:t>
      </w:r>
    </w:p>
    <w:p>
      <w:pPr>
        <w:widowControl/>
        <w:wordWrap w:val="0"/>
        <w:spacing w:line="360" w:lineRule="auto"/>
        <w:ind w:firstLine="200"/>
        <w:jc w:val="left"/>
        <w:rPr>
          <w:color w:val="auto"/>
          <w:sz w:val="32"/>
          <w:szCs w:val="32"/>
        </w:rPr>
      </w:pPr>
      <w:r>
        <w:rPr>
          <w:rFonts w:hint="eastAsia" w:eastAsia="新宋体"/>
          <w:bCs/>
          <w:color w:val="auto"/>
          <w:sz w:val="24"/>
          <w:szCs w:val="24"/>
          <w:lang w:bidi="ar"/>
        </w:rPr>
        <w:t>附件</w:t>
      </w:r>
      <w:r>
        <w:rPr>
          <w:rFonts w:eastAsia="新宋体"/>
          <w:bCs/>
          <w:color w:val="auto"/>
          <w:sz w:val="24"/>
          <w:szCs w:val="24"/>
          <w:lang w:bidi="ar"/>
        </w:rPr>
        <w:t>4</w:t>
      </w:r>
      <w:r>
        <w:rPr>
          <w:rFonts w:hint="eastAsia" w:eastAsia="新宋体"/>
          <w:bCs/>
          <w:color w:val="auto"/>
          <w:sz w:val="24"/>
          <w:szCs w:val="24"/>
          <w:lang w:bidi="ar"/>
        </w:rPr>
        <w:t>：公参表</w:t>
      </w:r>
    </w:p>
    <w:p>
      <w:pPr>
        <w:pStyle w:val="2"/>
        <w:ind w:left="0" w:leftChars="0" w:firstLine="240" w:firstLineChars="100"/>
        <w:rPr>
          <w:rFonts w:hint="default" w:ascii="Times New Roman" w:hAnsi="Times New Roman" w:eastAsia="新宋体" w:cs="Times New Roman"/>
          <w:bCs/>
          <w:snapToGrid/>
          <w:color w:val="auto"/>
          <w:kern w:val="2"/>
          <w:sz w:val="24"/>
          <w:szCs w:val="24"/>
          <w:lang w:val="en-US" w:eastAsia="zh-CN" w:bidi="ar"/>
        </w:rPr>
        <w:sectPr>
          <w:headerReference r:id="rId6" w:type="default"/>
          <w:footerReference r:id="rId7" w:type="default"/>
          <w:pgSz w:w="12240" w:h="15840"/>
          <w:pgMar w:top="1417" w:right="1474" w:bottom="1417" w:left="1474" w:header="720" w:footer="720" w:gutter="0"/>
          <w:pgBorders>
            <w:top w:val="none" w:sz="0" w:space="0"/>
            <w:left w:val="none" w:sz="0" w:space="0"/>
            <w:bottom w:val="none" w:sz="0" w:space="0"/>
            <w:right w:val="none" w:sz="0" w:space="0"/>
          </w:pgBorders>
          <w:pgNumType w:fmt="numberInDash" w:start="1"/>
          <w:cols w:space="720" w:num="1"/>
          <w:docGrid w:linePitch="285" w:charSpace="0"/>
        </w:sectPr>
      </w:pPr>
      <w:r>
        <w:rPr>
          <w:rFonts w:hint="eastAsia" w:ascii="Times New Roman" w:hAnsi="Times New Roman" w:eastAsia="新宋体" w:cs="Times New Roman"/>
          <w:bCs/>
          <w:snapToGrid/>
          <w:color w:val="auto"/>
          <w:kern w:val="2"/>
          <w:sz w:val="24"/>
          <w:szCs w:val="24"/>
          <w:lang w:val="en-US" w:eastAsia="zh-CN" w:bidi="ar"/>
        </w:rPr>
        <w:t>附件5：一般废物处理协议</w:t>
      </w:r>
    </w:p>
    <w:p>
      <w:pPr>
        <w:pStyle w:val="3"/>
        <w:spacing w:before="0" w:after="0" w:line="360" w:lineRule="auto"/>
        <w:rPr>
          <w:color w:val="auto"/>
          <w:sz w:val="32"/>
          <w:szCs w:val="32"/>
        </w:rPr>
      </w:pPr>
      <w:bookmarkStart w:id="12" w:name="_Toc9759"/>
      <w:r>
        <w:rPr>
          <w:color w:val="auto"/>
          <w:sz w:val="32"/>
          <w:szCs w:val="32"/>
        </w:rPr>
        <w:t>1 项目概况</w:t>
      </w:r>
      <w:bookmarkEnd w:id="8"/>
      <w:bookmarkEnd w:id="9"/>
      <w:bookmarkEnd w:id="10"/>
      <w:bookmarkEnd w:id="11"/>
      <w:bookmarkEnd w:id="12"/>
    </w:p>
    <w:p>
      <w:pPr>
        <w:pStyle w:val="332"/>
        <w:spacing w:line="360" w:lineRule="auto"/>
        <w:ind w:firstLine="480"/>
        <w:jc w:val="left"/>
        <w:rPr>
          <w:color w:val="auto"/>
          <w:sz w:val="24"/>
        </w:rPr>
      </w:pPr>
      <w:r>
        <w:rPr>
          <w:rFonts w:ascii="Times New Roman" w:hAnsi="Times New Roman" w:cs="Times New Roman"/>
          <w:color w:val="auto"/>
          <w:szCs w:val="24"/>
        </w:rPr>
        <w:t>四川中缝重工股份有限公司位于四川省绵阳市经济技术开发区文武西路</w:t>
      </w:r>
      <w:r>
        <w:rPr>
          <w:rFonts w:hint="eastAsia" w:ascii="Times New Roman" w:hAnsi="Times New Roman" w:cs="Times New Roman"/>
          <w:color w:val="auto"/>
          <w:szCs w:val="24"/>
          <w:lang w:val="en-US" w:eastAsia="zh-CN"/>
        </w:rPr>
        <w:t>12</w:t>
      </w:r>
      <w:r>
        <w:rPr>
          <w:rFonts w:ascii="Times New Roman" w:hAnsi="Times New Roman" w:cs="Times New Roman"/>
          <w:color w:val="auto"/>
          <w:szCs w:val="24"/>
        </w:rPr>
        <w:t>8号。主要从事缝纫机柔性材料智能裁剪机械、缝纫机电子控制系统、特种工业缝纫机制造、销售，货物技术进出口及技术服务，全自动控制系统开发。</w:t>
      </w:r>
      <w:r>
        <w:rPr>
          <w:rFonts w:hint="eastAsia" w:ascii="Times New Roman" w:hAnsi="Times New Roman" w:cs="Times New Roman"/>
          <w:color w:val="auto"/>
          <w:szCs w:val="24"/>
        </w:rPr>
        <w:t>为满足市场需求，四川中缝重工股份有限公司投资12000万元，在四川省绵阳市经济技术开发区投资建设柔性材料智能裁剪工作单元终端设备生产基地项目，项目建设一栋生产厂房，建成后达到达到年产柔性材料智能裁剪工作单元终端设备5000台的生产能力。</w:t>
      </w:r>
      <w:r>
        <w:rPr>
          <w:color w:val="auto"/>
          <w:sz w:val="24"/>
        </w:rPr>
        <w:t>该公司劳动定员</w:t>
      </w:r>
      <w:r>
        <w:rPr>
          <w:rFonts w:hint="eastAsia"/>
          <w:color w:val="auto"/>
          <w:sz w:val="24"/>
          <w:lang w:val="en-US" w:eastAsia="zh-CN"/>
        </w:rPr>
        <w:t>200</w:t>
      </w:r>
      <w:r>
        <w:rPr>
          <w:color w:val="auto"/>
          <w:sz w:val="24"/>
        </w:rPr>
        <w:t>人，全年工作</w:t>
      </w:r>
      <w:r>
        <w:rPr>
          <w:bCs/>
          <w:color w:val="auto"/>
          <w:sz w:val="24"/>
        </w:rPr>
        <w:t>日为</w:t>
      </w:r>
      <w:r>
        <w:rPr>
          <w:rFonts w:hint="eastAsia"/>
          <w:bCs/>
          <w:color w:val="auto"/>
          <w:sz w:val="24"/>
          <w:lang w:val="en-US" w:eastAsia="zh-CN"/>
        </w:rPr>
        <w:t>300</w:t>
      </w:r>
      <w:r>
        <w:rPr>
          <w:bCs/>
          <w:color w:val="auto"/>
          <w:sz w:val="24"/>
        </w:rPr>
        <w:t>天，</w:t>
      </w:r>
      <w:r>
        <w:rPr>
          <w:color w:val="auto"/>
          <w:sz w:val="24"/>
        </w:rPr>
        <w:t>实行8小时工作制。</w:t>
      </w:r>
    </w:p>
    <w:p>
      <w:pPr>
        <w:pStyle w:val="25"/>
        <w:spacing w:line="360" w:lineRule="auto"/>
        <w:ind w:firstLine="480" w:firstLineChars="200"/>
        <w:rPr>
          <w:rFonts w:hint="eastAsia" w:eastAsia="宋体"/>
          <w:color w:val="auto"/>
          <w:szCs w:val="24"/>
          <w:lang w:val="en-US" w:eastAsia="zh-CN"/>
        </w:rPr>
      </w:pPr>
      <w:r>
        <w:rPr>
          <w:rFonts w:hint="eastAsia"/>
          <w:color w:val="auto"/>
          <w:szCs w:val="24"/>
          <w:lang w:eastAsia="zh-CN"/>
        </w:rPr>
        <w:t>四川中缝重工股份有限公司</w:t>
      </w:r>
      <w:r>
        <w:rPr>
          <w:rFonts w:hint="eastAsia"/>
          <w:color w:val="auto"/>
          <w:szCs w:val="24"/>
        </w:rPr>
        <w:t>于201</w:t>
      </w:r>
      <w:r>
        <w:rPr>
          <w:rFonts w:hint="eastAsia"/>
          <w:color w:val="auto"/>
          <w:szCs w:val="24"/>
          <w:lang w:val="en-US" w:eastAsia="zh-CN"/>
        </w:rPr>
        <w:t>9</w:t>
      </w:r>
      <w:r>
        <w:rPr>
          <w:rFonts w:hint="eastAsia"/>
          <w:color w:val="auto"/>
          <w:szCs w:val="24"/>
        </w:rPr>
        <w:t>年10月委托</w:t>
      </w:r>
      <w:r>
        <w:rPr>
          <w:rFonts w:hint="eastAsia"/>
          <w:color w:val="auto"/>
          <w:szCs w:val="24"/>
          <w:lang w:val="en-US" w:eastAsia="zh-CN"/>
        </w:rPr>
        <w:t>四川省科学城环境安全职业卫生检测与评价中心</w:t>
      </w:r>
      <w:r>
        <w:rPr>
          <w:rFonts w:hint="eastAsia"/>
          <w:color w:val="auto"/>
          <w:szCs w:val="24"/>
        </w:rPr>
        <w:t>公司编制了《</w:t>
      </w:r>
      <w:r>
        <w:rPr>
          <w:rFonts w:hint="eastAsia"/>
          <w:color w:val="auto"/>
          <w:szCs w:val="24"/>
          <w:lang w:eastAsia="zh-CN"/>
        </w:rPr>
        <w:t>柔性材料智能裁剪工作单元终端设备生产基地项目建设项目环境影响报告表</w:t>
      </w:r>
      <w:r>
        <w:rPr>
          <w:rFonts w:hint="eastAsia"/>
          <w:color w:val="auto"/>
          <w:szCs w:val="24"/>
        </w:rPr>
        <w:t>》</w:t>
      </w:r>
      <w:r>
        <w:rPr>
          <w:color w:val="auto"/>
          <w:szCs w:val="24"/>
        </w:rPr>
        <w:t>，于201</w:t>
      </w:r>
      <w:r>
        <w:rPr>
          <w:rFonts w:hint="eastAsia"/>
          <w:color w:val="auto"/>
          <w:szCs w:val="24"/>
          <w:lang w:val="en-US" w:eastAsia="zh-CN"/>
        </w:rPr>
        <w:t>9</w:t>
      </w:r>
      <w:r>
        <w:rPr>
          <w:color w:val="auto"/>
          <w:szCs w:val="24"/>
        </w:rPr>
        <w:t>年</w:t>
      </w:r>
      <w:r>
        <w:rPr>
          <w:rFonts w:hint="eastAsia"/>
          <w:color w:val="auto"/>
          <w:szCs w:val="24"/>
          <w:lang w:val="en-US" w:eastAsia="zh-CN"/>
        </w:rPr>
        <w:t>11</w:t>
      </w:r>
      <w:r>
        <w:rPr>
          <w:color w:val="auto"/>
          <w:szCs w:val="24"/>
        </w:rPr>
        <w:t>月</w:t>
      </w:r>
      <w:r>
        <w:rPr>
          <w:rFonts w:hint="eastAsia"/>
          <w:color w:val="auto"/>
          <w:szCs w:val="24"/>
          <w:lang w:val="en-US" w:eastAsia="zh-CN"/>
        </w:rPr>
        <w:t>20</w:t>
      </w:r>
      <w:r>
        <w:rPr>
          <w:color w:val="auto"/>
          <w:szCs w:val="24"/>
        </w:rPr>
        <w:t>日取得了</w:t>
      </w:r>
      <w:r>
        <w:rPr>
          <w:rFonts w:hint="eastAsia"/>
          <w:color w:val="auto"/>
          <w:szCs w:val="24"/>
          <w:lang w:eastAsia="zh-CN"/>
        </w:rPr>
        <w:t>绵阳市生态环境局</w:t>
      </w:r>
      <w:r>
        <w:rPr>
          <w:color w:val="auto"/>
          <w:szCs w:val="24"/>
        </w:rPr>
        <w:t>的批复，</w:t>
      </w:r>
      <w:r>
        <w:rPr>
          <w:rFonts w:hint="eastAsia"/>
          <w:color w:val="auto"/>
          <w:szCs w:val="24"/>
        </w:rPr>
        <w:t>（</w:t>
      </w:r>
      <w:r>
        <w:rPr>
          <w:rFonts w:hint="eastAsia"/>
          <w:color w:val="auto"/>
          <w:szCs w:val="24"/>
          <w:lang w:eastAsia="zh-CN"/>
        </w:rPr>
        <w:t>绵环审批</w:t>
      </w:r>
      <w:r>
        <w:rPr>
          <w:rFonts w:hint="eastAsia"/>
          <w:color w:val="auto"/>
          <w:szCs w:val="24"/>
        </w:rPr>
        <w:t>[</w:t>
      </w:r>
      <w:r>
        <w:rPr>
          <w:color w:val="auto"/>
          <w:szCs w:val="24"/>
        </w:rPr>
        <w:t>201</w:t>
      </w:r>
      <w:r>
        <w:rPr>
          <w:rFonts w:hint="eastAsia"/>
          <w:color w:val="auto"/>
          <w:szCs w:val="24"/>
          <w:lang w:val="en-US" w:eastAsia="zh-CN"/>
        </w:rPr>
        <w:t>9</w:t>
      </w:r>
      <w:r>
        <w:rPr>
          <w:rFonts w:hint="eastAsia"/>
          <w:color w:val="auto"/>
          <w:szCs w:val="24"/>
        </w:rPr>
        <w:t>]</w:t>
      </w:r>
      <w:r>
        <w:rPr>
          <w:rFonts w:hint="eastAsia"/>
          <w:color w:val="auto"/>
          <w:szCs w:val="24"/>
          <w:lang w:val="en-US" w:eastAsia="zh-CN"/>
        </w:rPr>
        <w:t>141</w:t>
      </w:r>
      <w:r>
        <w:rPr>
          <w:rFonts w:hint="eastAsia"/>
          <w:color w:val="auto"/>
          <w:szCs w:val="24"/>
        </w:rPr>
        <w:t>号）</w:t>
      </w:r>
      <w:r>
        <w:rPr>
          <w:rFonts w:hint="eastAsia"/>
          <w:color w:val="auto"/>
          <w:szCs w:val="24"/>
          <w:lang w:eastAsia="zh-CN"/>
        </w:rPr>
        <w:t>。</w:t>
      </w:r>
    </w:p>
    <w:p>
      <w:pPr>
        <w:pStyle w:val="25"/>
        <w:spacing w:line="360" w:lineRule="auto"/>
        <w:rPr>
          <w:rFonts w:eastAsia="新宋体"/>
          <w:color w:val="auto"/>
          <w:szCs w:val="24"/>
        </w:rPr>
      </w:pPr>
      <w:r>
        <w:rPr>
          <w:rFonts w:eastAsia="新宋体"/>
          <w:color w:val="auto"/>
          <w:szCs w:val="24"/>
        </w:rPr>
        <w:t>本项目于20</w:t>
      </w:r>
      <w:r>
        <w:rPr>
          <w:rFonts w:hint="eastAsia" w:eastAsia="新宋体"/>
          <w:color w:val="auto"/>
          <w:szCs w:val="24"/>
          <w:lang w:val="en-US" w:eastAsia="zh-CN"/>
        </w:rPr>
        <w:t>20</w:t>
      </w:r>
      <w:r>
        <w:rPr>
          <w:rFonts w:eastAsia="新宋体"/>
          <w:color w:val="auto"/>
          <w:szCs w:val="24"/>
        </w:rPr>
        <w:t>年</w:t>
      </w:r>
      <w:r>
        <w:rPr>
          <w:rFonts w:hint="eastAsia" w:eastAsia="新宋体"/>
          <w:color w:val="auto"/>
          <w:szCs w:val="24"/>
          <w:lang w:val="en-US" w:eastAsia="zh-CN"/>
        </w:rPr>
        <w:t>6</w:t>
      </w:r>
      <w:r>
        <w:rPr>
          <w:rFonts w:eastAsia="新宋体"/>
          <w:color w:val="auto"/>
          <w:szCs w:val="24"/>
        </w:rPr>
        <w:t>月开工建设，20</w:t>
      </w:r>
      <w:r>
        <w:rPr>
          <w:rFonts w:hint="eastAsia" w:eastAsia="新宋体"/>
          <w:color w:val="auto"/>
          <w:szCs w:val="24"/>
          <w:lang w:val="en-US" w:eastAsia="zh-CN"/>
        </w:rPr>
        <w:t>22</w:t>
      </w:r>
      <w:r>
        <w:rPr>
          <w:rFonts w:eastAsia="新宋体"/>
          <w:color w:val="auto"/>
          <w:szCs w:val="24"/>
        </w:rPr>
        <w:t>年</w:t>
      </w:r>
      <w:r>
        <w:rPr>
          <w:rFonts w:hint="eastAsia" w:eastAsia="新宋体"/>
          <w:color w:val="auto"/>
          <w:szCs w:val="24"/>
          <w:lang w:val="en-US" w:eastAsia="zh-CN"/>
        </w:rPr>
        <w:t>2</w:t>
      </w:r>
      <w:r>
        <w:rPr>
          <w:rFonts w:eastAsia="新宋体"/>
          <w:color w:val="auto"/>
          <w:szCs w:val="24"/>
        </w:rPr>
        <w:t>月竣工</w:t>
      </w:r>
      <w:r>
        <w:rPr>
          <w:rFonts w:hint="eastAsia" w:eastAsia="新宋体"/>
          <w:color w:val="auto"/>
          <w:szCs w:val="24"/>
          <w:lang w:eastAsia="zh-CN"/>
        </w:rPr>
        <w:t>投入生产</w:t>
      </w:r>
      <w:r>
        <w:rPr>
          <w:rFonts w:eastAsia="新宋体"/>
          <w:color w:val="auto"/>
          <w:szCs w:val="24"/>
        </w:rPr>
        <w:t>。目前</w:t>
      </w:r>
      <w:r>
        <w:rPr>
          <w:rFonts w:hint="eastAsia" w:eastAsia="新宋体"/>
          <w:color w:val="auto"/>
          <w:szCs w:val="24"/>
        </w:rPr>
        <w:t>项目</w:t>
      </w:r>
      <w:r>
        <w:rPr>
          <w:rFonts w:eastAsia="新宋体"/>
          <w:color w:val="auto"/>
          <w:szCs w:val="24"/>
        </w:rPr>
        <w:t>已建</w:t>
      </w:r>
      <w:r>
        <w:rPr>
          <w:rFonts w:hint="eastAsia"/>
          <w:color w:val="auto"/>
          <w:lang w:eastAsia="zh-CN"/>
        </w:rPr>
        <w:t>成工艺为车床加工和数铣加工。</w:t>
      </w:r>
      <w:r>
        <w:rPr>
          <w:rFonts w:hint="eastAsia" w:eastAsia="新宋体"/>
          <w:color w:val="auto"/>
          <w:szCs w:val="24"/>
          <w:lang w:eastAsia="zh-CN"/>
        </w:rPr>
        <w:t>型材切割、刮灰、热处理、表面处理、打磨、喷漆、电焊焊接等工艺和相应的环保设施目前均未建设，目前实行外委加工，若今后公司该完成上述工艺建设，将重新进行验收。本期验收内容</w:t>
      </w:r>
      <w:r>
        <w:rPr>
          <w:rFonts w:eastAsia="新宋体"/>
          <w:color w:val="auto"/>
          <w:szCs w:val="24"/>
        </w:rPr>
        <w:t>主体设施和环保设施运行稳定，验收监测期间能进行生产负荷调度，达设计能力的75%以上，基本符合验收监测条件。</w:t>
      </w:r>
    </w:p>
    <w:p>
      <w:pPr>
        <w:spacing w:line="360" w:lineRule="auto"/>
        <w:ind w:firstLine="480" w:firstLineChars="200"/>
        <w:rPr>
          <w:color w:val="auto"/>
        </w:rPr>
      </w:pPr>
      <w:r>
        <w:rPr>
          <w:rFonts w:hint="eastAsia" w:eastAsia="新宋体"/>
          <w:color w:val="auto"/>
          <w:sz w:val="24"/>
          <w:szCs w:val="24"/>
          <w:lang w:eastAsia="zh-CN"/>
        </w:rPr>
        <w:t>四川中缝重工股份有限公司</w:t>
      </w:r>
      <w:r>
        <w:rPr>
          <w:rFonts w:eastAsia="新宋体"/>
          <w:color w:val="auto"/>
          <w:sz w:val="24"/>
          <w:szCs w:val="24"/>
        </w:rPr>
        <w:t>于20</w:t>
      </w:r>
      <w:r>
        <w:rPr>
          <w:rFonts w:hint="eastAsia" w:eastAsia="新宋体"/>
          <w:color w:val="auto"/>
          <w:sz w:val="24"/>
          <w:szCs w:val="24"/>
        </w:rPr>
        <w:t>2</w:t>
      </w:r>
      <w:r>
        <w:rPr>
          <w:rFonts w:hint="eastAsia" w:eastAsia="新宋体"/>
          <w:color w:val="auto"/>
          <w:sz w:val="24"/>
          <w:szCs w:val="24"/>
          <w:lang w:val="en-US" w:eastAsia="zh-CN"/>
        </w:rPr>
        <w:t>2</w:t>
      </w:r>
      <w:r>
        <w:rPr>
          <w:rFonts w:eastAsia="新宋体"/>
          <w:color w:val="auto"/>
          <w:sz w:val="24"/>
          <w:szCs w:val="24"/>
        </w:rPr>
        <w:t>年</w:t>
      </w:r>
      <w:r>
        <w:rPr>
          <w:rFonts w:hint="eastAsia" w:eastAsia="新宋体"/>
          <w:color w:val="auto"/>
          <w:sz w:val="24"/>
          <w:szCs w:val="24"/>
          <w:lang w:val="en-US" w:eastAsia="zh-CN"/>
        </w:rPr>
        <w:t>3</w:t>
      </w:r>
      <w:r>
        <w:rPr>
          <w:rFonts w:eastAsia="新宋体"/>
          <w:color w:val="auto"/>
          <w:sz w:val="24"/>
          <w:szCs w:val="24"/>
        </w:rPr>
        <w:t>月启动验收工作，</w:t>
      </w:r>
      <w:r>
        <w:rPr>
          <w:rFonts w:eastAsia="新宋体"/>
          <w:color w:val="auto"/>
          <w:sz w:val="24"/>
          <w:szCs w:val="24"/>
        </w:rPr>
        <w:t>委托</w:t>
      </w:r>
      <w:r>
        <w:rPr>
          <w:rFonts w:hint="eastAsia" w:eastAsia="新宋体"/>
          <w:color w:val="auto"/>
          <w:sz w:val="24"/>
          <w:szCs w:val="24"/>
          <w:lang w:val="en-US" w:eastAsia="zh-CN"/>
        </w:rPr>
        <w:t>四川省地质矿产勘查开发局川西北地质队检测中心公司</w:t>
      </w:r>
      <w:r>
        <w:rPr>
          <w:rFonts w:eastAsia="新宋体"/>
          <w:color w:val="auto"/>
          <w:sz w:val="24"/>
          <w:szCs w:val="24"/>
        </w:rPr>
        <w:t>对废水、噪声进行了验收监测，并根据国家有关法律法规，《</w:t>
      </w:r>
      <w:r>
        <w:rPr>
          <w:rFonts w:hint="eastAsia" w:eastAsia="新宋体"/>
          <w:color w:val="auto"/>
          <w:sz w:val="24"/>
          <w:szCs w:val="24"/>
          <w:lang w:eastAsia="zh-CN"/>
        </w:rPr>
        <w:t>四川中缝重工股份有限公司柔性材料智能裁剪工作单元终端设备生产基地项目</w:t>
      </w:r>
      <w:r>
        <w:rPr>
          <w:rFonts w:hint="eastAsia" w:eastAsia="新宋体"/>
          <w:color w:val="auto"/>
          <w:sz w:val="24"/>
          <w:szCs w:val="24"/>
        </w:rPr>
        <w:t>环境影响</w:t>
      </w:r>
      <w:r>
        <w:rPr>
          <w:rFonts w:hint="eastAsia" w:eastAsia="新宋体"/>
          <w:color w:val="auto"/>
          <w:sz w:val="24"/>
          <w:szCs w:val="24"/>
          <w:lang w:eastAsia="zh-CN"/>
        </w:rPr>
        <w:t>评价报告表</w:t>
      </w:r>
      <w:r>
        <w:rPr>
          <w:rFonts w:eastAsia="新宋体"/>
          <w:color w:val="auto"/>
          <w:sz w:val="24"/>
          <w:szCs w:val="24"/>
        </w:rPr>
        <w:t>》及批复意见，按照《建设项目竣工环境保护验收暂行办法》（国规环评[2017]4号）以及《建设项目竣工环境保护验收技术指南 污染影响类》（生态环境部公告2018年第9号）等文件的要求，编制完成了本竣工验</w:t>
      </w:r>
      <w:r>
        <w:rPr>
          <w:rFonts w:eastAsia="新宋体"/>
          <w:color w:val="auto"/>
          <w:sz w:val="24"/>
          <w:szCs w:val="24"/>
        </w:rPr>
        <w:t>收监测报告。</w:t>
      </w:r>
    </w:p>
    <w:p>
      <w:pPr>
        <w:pStyle w:val="5"/>
        <w:adjustRightInd/>
        <w:spacing w:before="0" w:after="0" w:line="360" w:lineRule="auto"/>
        <w:rPr>
          <w:rFonts w:eastAsia="新宋体"/>
          <w:color w:val="auto"/>
          <w:szCs w:val="24"/>
        </w:rPr>
      </w:pPr>
      <w:r>
        <w:rPr>
          <w:rFonts w:eastAsia="新宋体"/>
          <w:color w:val="auto"/>
          <w:szCs w:val="24"/>
        </w:rPr>
        <w:t>本次验收范围：</w:t>
      </w:r>
    </w:p>
    <w:p>
      <w:pPr>
        <w:spacing w:line="360" w:lineRule="auto"/>
        <w:ind w:firstLine="480" w:firstLineChars="200"/>
        <w:rPr>
          <w:rFonts w:eastAsia="新宋体"/>
          <w:color w:val="auto"/>
          <w:kern w:val="0"/>
          <w:sz w:val="24"/>
          <w:szCs w:val="24"/>
        </w:rPr>
      </w:pPr>
      <w:r>
        <w:rPr>
          <w:rFonts w:eastAsia="新宋体"/>
          <w:color w:val="auto"/>
          <w:sz w:val="24"/>
          <w:szCs w:val="24"/>
        </w:rPr>
        <w:t>本次</w:t>
      </w:r>
      <w:r>
        <w:rPr>
          <w:rFonts w:hint="eastAsia" w:eastAsia="新宋体"/>
          <w:color w:val="auto"/>
          <w:sz w:val="24"/>
          <w:szCs w:val="24"/>
          <w:lang w:eastAsia="zh-CN"/>
        </w:rPr>
        <w:t>四川中缝重工股份有限公司</w:t>
      </w:r>
      <w:r>
        <w:rPr>
          <w:rFonts w:hint="eastAsia" w:eastAsia="新宋体"/>
          <w:color w:val="auto"/>
          <w:sz w:val="24"/>
          <w:szCs w:val="24"/>
        </w:rPr>
        <w:t>柔性材料智能裁剪工作单元终端设备生产基地项目</w:t>
      </w:r>
      <w:r>
        <w:rPr>
          <w:rFonts w:eastAsia="新宋体"/>
          <w:color w:val="auto"/>
          <w:sz w:val="24"/>
          <w:szCs w:val="24"/>
        </w:rPr>
        <w:t>竣工环境保护验收范围包括：</w:t>
      </w:r>
      <w:r>
        <w:rPr>
          <w:rFonts w:hint="eastAsia" w:eastAsia="新宋体"/>
          <w:color w:val="auto"/>
          <w:sz w:val="24"/>
          <w:szCs w:val="24"/>
        </w:rPr>
        <w:t>柔性材料智能裁剪工作单元终端设备生产基地项目</w:t>
      </w:r>
      <w:r>
        <w:rPr>
          <w:rFonts w:eastAsia="新宋体"/>
          <w:color w:val="auto"/>
          <w:sz w:val="24"/>
          <w:szCs w:val="24"/>
        </w:rPr>
        <w:t>主体工程，辅助工程，公用工程，办公及生活设施</w:t>
      </w:r>
      <w:r>
        <w:rPr>
          <w:rFonts w:eastAsia="新宋体"/>
          <w:color w:val="auto"/>
          <w:kern w:val="0"/>
          <w:sz w:val="24"/>
          <w:szCs w:val="24"/>
        </w:rPr>
        <w:t>、废水和废气应采取的环保措施，以及项目所涉及的环境影响管理制度等环境保护措施的落实情况。</w:t>
      </w:r>
    </w:p>
    <w:p>
      <w:pPr>
        <w:pStyle w:val="5"/>
        <w:adjustRightInd/>
        <w:spacing w:before="0" w:after="0" w:line="360" w:lineRule="auto"/>
        <w:rPr>
          <w:rFonts w:eastAsia="新宋体"/>
          <w:color w:val="auto"/>
          <w:szCs w:val="24"/>
        </w:rPr>
      </w:pPr>
      <w:r>
        <w:rPr>
          <w:rFonts w:eastAsia="新宋体"/>
          <w:color w:val="auto"/>
          <w:szCs w:val="24"/>
        </w:rPr>
        <w:t>本次验收监测内容：</w:t>
      </w:r>
    </w:p>
    <w:p>
      <w:pPr>
        <w:pStyle w:val="36"/>
        <w:spacing w:after="0" w:line="360" w:lineRule="auto"/>
        <w:ind w:firstLine="480" w:firstLineChars="200"/>
        <w:rPr>
          <w:rFonts w:eastAsia="新宋体"/>
          <w:color w:val="auto"/>
        </w:rPr>
      </w:pPr>
      <w:r>
        <w:rPr>
          <w:rFonts w:hint="eastAsia" w:eastAsia="新宋体"/>
          <w:color w:val="auto"/>
          <w:sz w:val="24"/>
          <w:szCs w:val="24"/>
        </w:rPr>
        <w:t>（</w:t>
      </w:r>
      <w:r>
        <w:rPr>
          <w:rFonts w:hint="eastAsia" w:eastAsia="新宋体"/>
          <w:color w:val="auto"/>
          <w:sz w:val="24"/>
          <w:szCs w:val="24"/>
          <w:lang w:val="en-US" w:eastAsia="zh-CN"/>
        </w:rPr>
        <w:t>1</w:t>
      </w:r>
      <w:r>
        <w:rPr>
          <w:rFonts w:hint="eastAsia" w:eastAsia="新宋体"/>
          <w:color w:val="auto"/>
          <w:sz w:val="24"/>
          <w:szCs w:val="24"/>
        </w:rPr>
        <w:t>）废水排放情况监测</w:t>
      </w:r>
    </w:p>
    <w:p>
      <w:pPr>
        <w:pStyle w:val="25"/>
        <w:spacing w:line="360" w:lineRule="auto"/>
        <w:ind w:firstLine="480" w:firstLineChars="200"/>
        <w:rPr>
          <w:rFonts w:eastAsia="新宋体"/>
          <w:color w:val="auto"/>
          <w:szCs w:val="24"/>
        </w:rPr>
      </w:pPr>
      <w:r>
        <w:rPr>
          <w:rFonts w:eastAsia="新宋体"/>
          <w:color w:val="auto"/>
          <w:szCs w:val="24"/>
        </w:rPr>
        <w:t>（</w:t>
      </w:r>
      <w:r>
        <w:rPr>
          <w:rFonts w:hint="eastAsia" w:eastAsia="新宋体"/>
          <w:color w:val="auto"/>
          <w:szCs w:val="24"/>
          <w:lang w:val="en-US" w:eastAsia="zh-CN"/>
        </w:rPr>
        <w:t>2</w:t>
      </w:r>
      <w:r>
        <w:rPr>
          <w:rFonts w:eastAsia="新宋体"/>
          <w:color w:val="auto"/>
          <w:szCs w:val="24"/>
        </w:rPr>
        <w:t>）</w:t>
      </w:r>
      <w:r>
        <w:rPr>
          <w:rFonts w:hint="eastAsia" w:eastAsia="新宋体"/>
          <w:color w:val="auto"/>
          <w:szCs w:val="24"/>
          <w:lang w:eastAsia="zh-CN"/>
        </w:rPr>
        <w:t>厂界噪声监测</w:t>
      </w:r>
      <w:r>
        <w:rPr>
          <w:rFonts w:hint="eastAsia" w:eastAsia="新宋体"/>
          <w:color w:val="auto"/>
          <w:szCs w:val="24"/>
        </w:rPr>
        <w:t>；</w:t>
      </w:r>
    </w:p>
    <w:p>
      <w:pPr>
        <w:spacing w:line="360" w:lineRule="auto"/>
        <w:ind w:firstLine="480" w:firstLineChars="200"/>
        <w:rPr>
          <w:color w:val="auto"/>
        </w:rPr>
      </w:pPr>
      <w:r>
        <w:rPr>
          <w:rFonts w:hint="eastAsia" w:eastAsia="新宋体"/>
          <w:color w:val="auto"/>
          <w:sz w:val="24"/>
          <w:szCs w:val="24"/>
        </w:rPr>
        <w:t>（</w:t>
      </w:r>
      <w:r>
        <w:rPr>
          <w:rFonts w:hint="eastAsia" w:eastAsia="新宋体"/>
          <w:color w:val="auto"/>
          <w:sz w:val="24"/>
          <w:szCs w:val="24"/>
          <w:lang w:val="en-US" w:eastAsia="zh-CN"/>
        </w:rPr>
        <w:t>3</w:t>
      </w:r>
      <w:r>
        <w:rPr>
          <w:rFonts w:hint="eastAsia" w:eastAsia="新宋体"/>
          <w:color w:val="auto"/>
          <w:sz w:val="24"/>
          <w:szCs w:val="24"/>
        </w:rPr>
        <w:t>）固废处置情况；</w:t>
      </w:r>
    </w:p>
    <w:p>
      <w:pPr>
        <w:spacing w:line="360" w:lineRule="auto"/>
        <w:ind w:firstLine="480" w:firstLineChars="200"/>
        <w:rPr>
          <w:rFonts w:eastAsia="新宋体"/>
          <w:color w:val="auto"/>
          <w:sz w:val="24"/>
          <w:szCs w:val="24"/>
        </w:rPr>
      </w:pPr>
      <w:r>
        <w:rPr>
          <w:rFonts w:eastAsia="新宋体"/>
          <w:color w:val="auto"/>
          <w:sz w:val="24"/>
          <w:szCs w:val="24"/>
        </w:rPr>
        <w:t>（</w:t>
      </w:r>
      <w:r>
        <w:rPr>
          <w:rFonts w:hint="eastAsia" w:eastAsia="新宋体"/>
          <w:color w:val="auto"/>
          <w:sz w:val="24"/>
          <w:szCs w:val="24"/>
          <w:lang w:val="en-US" w:eastAsia="zh-CN"/>
        </w:rPr>
        <w:t>4</w:t>
      </w:r>
      <w:r>
        <w:rPr>
          <w:rFonts w:eastAsia="新宋体"/>
          <w:color w:val="auto"/>
          <w:sz w:val="24"/>
          <w:szCs w:val="24"/>
        </w:rPr>
        <w:t>）环境管理检查；</w:t>
      </w:r>
    </w:p>
    <w:p>
      <w:pPr>
        <w:spacing w:line="360" w:lineRule="auto"/>
        <w:ind w:firstLine="480" w:firstLineChars="200"/>
        <w:rPr>
          <w:rFonts w:eastAsia="新宋体"/>
          <w:color w:val="auto"/>
          <w:sz w:val="32"/>
          <w:szCs w:val="32"/>
        </w:rPr>
      </w:pPr>
      <w:r>
        <w:rPr>
          <w:rFonts w:eastAsia="新宋体"/>
          <w:color w:val="auto"/>
          <w:sz w:val="24"/>
          <w:szCs w:val="24"/>
        </w:rPr>
        <w:t>（</w:t>
      </w:r>
      <w:r>
        <w:rPr>
          <w:rFonts w:hint="eastAsia" w:eastAsia="新宋体"/>
          <w:color w:val="auto"/>
          <w:sz w:val="24"/>
          <w:szCs w:val="24"/>
          <w:lang w:val="en-US" w:eastAsia="zh-CN"/>
        </w:rPr>
        <w:t>5</w:t>
      </w:r>
      <w:r>
        <w:rPr>
          <w:rFonts w:eastAsia="新宋体"/>
          <w:color w:val="auto"/>
          <w:sz w:val="24"/>
          <w:szCs w:val="24"/>
        </w:rPr>
        <w:t>）公众意见调查。</w:t>
      </w:r>
      <w:bookmarkStart w:id="13" w:name="_Toc18779"/>
      <w:bookmarkStart w:id="14" w:name="_Toc14667"/>
      <w:bookmarkStart w:id="15" w:name="_Toc4659"/>
      <w:bookmarkStart w:id="16" w:name="_Toc14767"/>
    </w:p>
    <w:p>
      <w:pPr>
        <w:pStyle w:val="3"/>
        <w:spacing w:before="0" w:after="0" w:line="360" w:lineRule="auto"/>
        <w:rPr>
          <w:color w:val="auto"/>
          <w:sz w:val="32"/>
          <w:szCs w:val="32"/>
        </w:rPr>
      </w:pPr>
      <w:r>
        <w:rPr>
          <w:color w:val="auto"/>
          <w:sz w:val="32"/>
          <w:szCs w:val="32"/>
        </w:rPr>
        <w:br w:type="page"/>
      </w:r>
      <w:bookmarkStart w:id="17" w:name="_Toc14370"/>
      <w:r>
        <w:rPr>
          <w:color w:val="auto"/>
          <w:sz w:val="32"/>
          <w:szCs w:val="32"/>
        </w:rPr>
        <w:t>2 验收依据</w:t>
      </w:r>
      <w:bookmarkEnd w:id="13"/>
      <w:bookmarkEnd w:id="14"/>
      <w:bookmarkEnd w:id="15"/>
      <w:bookmarkEnd w:id="16"/>
      <w:bookmarkEnd w:id="17"/>
    </w:p>
    <w:p>
      <w:pPr>
        <w:pStyle w:val="4"/>
        <w:adjustRightInd/>
        <w:spacing w:before="0" w:after="0" w:line="360" w:lineRule="auto"/>
        <w:ind w:left="0" w:firstLine="0"/>
        <w:jc w:val="left"/>
        <w:rPr>
          <w:rFonts w:hAnsi="Times New Roman" w:eastAsia="新宋体"/>
          <w:color w:val="auto"/>
          <w:szCs w:val="28"/>
        </w:rPr>
      </w:pPr>
      <w:bookmarkStart w:id="18" w:name="_Toc10337"/>
      <w:bookmarkStart w:id="19" w:name="_Toc4857"/>
      <w:r>
        <w:rPr>
          <w:rFonts w:hAnsi="Times New Roman" w:eastAsia="新宋体"/>
          <w:color w:val="auto"/>
          <w:szCs w:val="28"/>
        </w:rPr>
        <w:t>2.1 建设项目环境保护相关法律、法规、规章和规范</w:t>
      </w:r>
      <w:bookmarkEnd w:id="18"/>
      <w:bookmarkEnd w:id="19"/>
    </w:p>
    <w:p>
      <w:pPr>
        <w:spacing w:line="360" w:lineRule="auto"/>
        <w:ind w:firstLine="480"/>
        <w:rPr>
          <w:rFonts w:eastAsia="新宋体"/>
          <w:color w:val="auto"/>
          <w:sz w:val="24"/>
          <w:szCs w:val="24"/>
        </w:rPr>
      </w:pPr>
      <w:r>
        <w:rPr>
          <w:rFonts w:eastAsia="新宋体"/>
          <w:color w:val="auto"/>
          <w:sz w:val="24"/>
          <w:szCs w:val="24"/>
        </w:rPr>
        <w:t>（1）《中华人民共和国环境保护法》，2015年1月1日；</w:t>
      </w:r>
    </w:p>
    <w:p>
      <w:pPr>
        <w:spacing w:line="360" w:lineRule="auto"/>
        <w:ind w:firstLine="480" w:firstLineChars="200"/>
        <w:rPr>
          <w:rFonts w:eastAsia="新宋体"/>
          <w:color w:val="auto"/>
          <w:sz w:val="24"/>
          <w:szCs w:val="24"/>
        </w:rPr>
      </w:pPr>
      <w:r>
        <w:rPr>
          <w:rFonts w:eastAsia="新宋体"/>
          <w:color w:val="auto"/>
          <w:sz w:val="24"/>
          <w:szCs w:val="24"/>
        </w:rPr>
        <w:t>（2）《建设项目环境保护管理条例》，国务院第682号令，2017年7月16日；</w:t>
      </w:r>
    </w:p>
    <w:p>
      <w:pPr>
        <w:spacing w:line="360" w:lineRule="auto"/>
        <w:ind w:firstLine="480" w:firstLineChars="200"/>
        <w:rPr>
          <w:rFonts w:eastAsia="新宋体"/>
          <w:color w:val="auto"/>
          <w:sz w:val="24"/>
          <w:szCs w:val="24"/>
        </w:rPr>
      </w:pPr>
      <w:r>
        <w:rPr>
          <w:rFonts w:eastAsia="新宋体"/>
          <w:color w:val="auto"/>
          <w:sz w:val="24"/>
          <w:szCs w:val="24"/>
        </w:rPr>
        <w:t>（</w:t>
      </w:r>
      <w:r>
        <w:rPr>
          <w:rFonts w:hint="eastAsia" w:eastAsia="新宋体"/>
          <w:color w:val="auto"/>
          <w:sz w:val="24"/>
          <w:szCs w:val="24"/>
          <w:lang w:val="en-US" w:eastAsia="zh-CN"/>
        </w:rPr>
        <w:t>3</w:t>
      </w:r>
      <w:r>
        <w:rPr>
          <w:rFonts w:eastAsia="新宋体"/>
          <w:color w:val="auto"/>
          <w:sz w:val="24"/>
          <w:szCs w:val="24"/>
        </w:rPr>
        <w:t>）《建设项目竣工环境保护验收暂行办法》，国环规环评﹝2017﹞4号文，2017年11月22日；</w:t>
      </w:r>
    </w:p>
    <w:p>
      <w:pPr>
        <w:spacing w:line="360" w:lineRule="auto"/>
        <w:ind w:firstLine="480" w:firstLineChars="200"/>
        <w:rPr>
          <w:rFonts w:eastAsia="新宋体"/>
          <w:color w:val="auto"/>
          <w:sz w:val="24"/>
          <w:szCs w:val="24"/>
        </w:rPr>
      </w:pPr>
      <w:r>
        <w:rPr>
          <w:rFonts w:eastAsia="新宋体"/>
          <w:color w:val="auto"/>
          <w:sz w:val="24"/>
          <w:szCs w:val="24"/>
        </w:rPr>
        <w:t>（</w:t>
      </w:r>
      <w:r>
        <w:rPr>
          <w:rFonts w:hint="eastAsia" w:eastAsia="新宋体"/>
          <w:color w:val="auto"/>
          <w:sz w:val="24"/>
          <w:szCs w:val="24"/>
          <w:lang w:val="en-US" w:eastAsia="zh-CN"/>
        </w:rPr>
        <w:t>4</w:t>
      </w:r>
      <w:r>
        <w:rPr>
          <w:rFonts w:eastAsia="新宋体"/>
          <w:color w:val="auto"/>
          <w:sz w:val="24"/>
          <w:szCs w:val="24"/>
        </w:rPr>
        <w:t>）《建设项目竣工环境保护验收技术指南 污染影响类》，（生态环境部公告2018年第9号）</w:t>
      </w:r>
      <w:r>
        <w:rPr>
          <w:rFonts w:hint="eastAsia" w:eastAsia="新宋体"/>
          <w:color w:val="auto"/>
          <w:sz w:val="24"/>
          <w:szCs w:val="24"/>
        </w:rPr>
        <w:t>；</w:t>
      </w:r>
    </w:p>
    <w:p>
      <w:pPr>
        <w:spacing w:line="360" w:lineRule="auto"/>
        <w:ind w:firstLine="560" w:firstLineChars="200"/>
        <w:rPr>
          <w:rFonts w:eastAsia="新宋体"/>
          <w:color w:val="auto"/>
          <w:sz w:val="24"/>
          <w:szCs w:val="24"/>
        </w:rPr>
      </w:pPr>
      <w:r>
        <w:rPr>
          <w:rFonts w:hint="eastAsia"/>
          <w:color w:val="auto"/>
        </w:rPr>
        <w:t>（</w:t>
      </w:r>
      <w:r>
        <w:rPr>
          <w:rFonts w:hint="eastAsia"/>
          <w:color w:val="auto"/>
          <w:sz w:val="24"/>
          <w:szCs w:val="24"/>
          <w:lang w:val="en-US" w:eastAsia="zh-CN"/>
        </w:rPr>
        <w:t>5</w:t>
      </w:r>
      <w:r>
        <w:rPr>
          <w:color w:val="auto"/>
          <w:sz w:val="24"/>
          <w:szCs w:val="24"/>
        </w:rPr>
        <w:t>）</w:t>
      </w:r>
      <w:r>
        <w:rPr>
          <w:rFonts w:hint="eastAsia"/>
          <w:color w:val="auto"/>
          <w:sz w:val="24"/>
          <w:szCs w:val="24"/>
          <w:lang w:eastAsia="zh-CN"/>
        </w:rPr>
        <w:t>《</w:t>
      </w:r>
      <w:r>
        <w:rPr>
          <w:color w:val="auto"/>
          <w:sz w:val="24"/>
          <w:szCs w:val="24"/>
        </w:rPr>
        <w:t>关于印发环评管理中部分行业建设项目重大变动清单的通知》</w:t>
      </w:r>
      <w:r>
        <w:rPr>
          <w:rFonts w:hint="eastAsia"/>
          <w:color w:val="auto"/>
          <w:sz w:val="24"/>
          <w:szCs w:val="24"/>
        </w:rPr>
        <w:t>（</w:t>
      </w:r>
      <w:r>
        <w:rPr>
          <w:color w:val="auto"/>
          <w:sz w:val="24"/>
          <w:szCs w:val="24"/>
        </w:rPr>
        <w:t>环办〔2015〕52号</w:t>
      </w:r>
      <w:r>
        <w:rPr>
          <w:rFonts w:hint="eastAsia"/>
          <w:color w:val="auto"/>
          <w:sz w:val="24"/>
          <w:szCs w:val="24"/>
        </w:rPr>
        <w:t>）。</w:t>
      </w:r>
    </w:p>
    <w:p>
      <w:pPr>
        <w:pStyle w:val="4"/>
        <w:snapToGrid w:val="0"/>
        <w:spacing w:before="0" w:after="0" w:line="360" w:lineRule="auto"/>
        <w:ind w:left="0" w:firstLine="0"/>
        <w:jc w:val="left"/>
        <w:rPr>
          <w:rFonts w:hAnsi="Times New Roman" w:eastAsia="新宋体"/>
          <w:color w:val="auto"/>
          <w:szCs w:val="28"/>
        </w:rPr>
      </w:pPr>
      <w:bookmarkStart w:id="20" w:name="_Toc21003"/>
      <w:bookmarkStart w:id="21" w:name="_Toc2558"/>
      <w:r>
        <w:rPr>
          <w:rFonts w:hAnsi="Times New Roman" w:eastAsia="新宋体"/>
          <w:color w:val="auto"/>
          <w:szCs w:val="28"/>
        </w:rPr>
        <w:t>2.2 建设项目竣工环境保护验收技术规范</w:t>
      </w:r>
      <w:bookmarkEnd w:id="20"/>
      <w:bookmarkEnd w:id="21"/>
    </w:p>
    <w:p>
      <w:pPr>
        <w:spacing w:line="360" w:lineRule="auto"/>
        <w:ind w:firstLine="480" w:firstLineChars="200"/>
        <w:rPr>
          <w:rFonts w:eastAsia="新宋体"/>
          <w:color w:val="auto"/>
          <w:sz w:val="24"/>
          <w:szCs w:val="24"/>
        </w:rPr>
      </w:pPr>
      <w:r>
        <w:rPr>
          <w:rFonts w:eastAsia="新宋体"/>
          <w:color w:val="auto"/>
          <w:sz w:val="24"/>
          <w:szCs w:val="24"/>
        </w:rPr>
        <w:t>（1）《排污单位自行监测技术指南·总则》，HJ 819-2017；</w:t>
      </w:r>
    </w:p>
    <w:p>
      <w:pPr>
        <w:spacing w:line="360" w:lineRule="auto"/>
        <w:ind w:firstLine="480" w:firstLineChars="200"/>
        <w:rPr>
          <w:rFonts w:eastAsia="新宋体"/>
          <w:color w:val="auto"/>
          <w:sz w:val="24"/>
          <w:szCs w:val="24"/>
        </w:rPr>
      </w:pPr>
      <w:r>
        <w:rPr>
          <w:rFonts w:eastAsia="新宋体"/>
          <w:color w:val="auto"/>
          <w:sz w:val="24"/>
          <w:szCs w:val="24"/>
        </w:rPr>
        <w:t>（2）《地表水和污水监测技术规范》，HJ/T 91-2002；</w:t>
      </w:r>
    </w:p>
    <w:p>
      <w:pPr>
        <w:pStyle w:val="4"/>
        <w:adjustRightInd/>
        <w:spacing w:before="0" w:after="0" w:line="360" w:lineRule="auto"/>
        <w:ind w:left="0" w:firstLine="0"/>
        <w:jc w:val="left"/>
        <w:rPr>
          <w:rFonts w:hAnsi="Times New Roman" w:eastAsia="新宋体"/>
          <w:color w:val="auto"/>
          <w:szCs w:val="28"/>
        </w:rPr>
      </w:pPr>
      <w:bookmarkStart w:id="22" w:name="_Toc7818"/>
      <w:bookmarkStart w:id="23" w:name="_Toc32489"/>
      <w:r>
        <w:rPr>
          <w:rFonts w:hAnsi="Times New Roman" w:eastAsia="新宋体"/>
          <w:color w:val="auto"/>
          <w:szCs w:val="28"/>
        </w:rPr>
        <w:t>2.3 建设项目环境影响报告表及审批部门审批决定</w:t>
      </w:r>
      <w:bookmarkEnd w:id="22"/>
      <w:bookmarkEnd w:id="23"/>
    </w:p>
    <w:p>
      <w:pPr>
        <w:spacing w:line="360" w:lineRule="auto"/>
        <w:ind w:firstLine="480" w:firstLineChars="200"/>
        <w:rPr>
          <w:rFonts w:eastAsia="新宋体"/>
          <w:color w:val="auto"/>
          <w:sz w:val="24"/>
          <w:szCs w:val="24"/>
        </w:rPr>
      </w:pPr>
      <w:bookmarkStart w:id="24" w:name="_Toc18625"/>
      <w:r>
        <w:rPr>
          <w:rFonts w:eastAsia="新宋体"/>
          <w:color w:val="auto"/>
          <w:sz w:val="24"/>
          <w:szCs w:val="24"/>
        </w:rPr>
        <w:t>（1）</w:t>
      </w:r>
      <w:bookmarkEnd w:id="24"/>
      <w:r>
        <w:rPr>
          <w:rFonts w:hint="eastAsia" w:eastAsia="新宋体"/>
          <w:color w:val="auto"/>
          <w:sz w:val="24"/>
          <w:szCs w:val="24"/>
        </w:rPr>
        <w:t>《</w:t>
      </w:r>
      <w:r>
        <w:rPr>
          <w:rFonts w:hint="eastAsia" w:eastAsia="新宋体"/>
          <w:color w:val="auto"/>
          <w:sz w:val="24"/>
          <w:szCs w:val="24"/>
          <w:lang w:eastAsia="zh-CN"/>
        </w:rPr>
        <w:t>四川中缝重工股份有限公司柔性材料智能裁剪工作单元终端设备生产基地项目</w:t>
      </w:r>
      <w:r>
        <w:rPr>
          <w:rFonts w:hint="eastAsia" w:eastAsia="新宋体"/>
          <w:color w:val="auto"/>
          <w:sz w:val="24"/>
          <w:szCs w:val="24"/>
        </w:rPr>
        <w:t>环境影响</w:t>
      </w:r>
      <w:r>
        <w:rPr>
          <w:rFonts w:hint="eastAsia" w:eastAsia="新宋体"/>
          <w:color w:val="auto"/>
          <w:sz w:val="24"/>
          <w:szCs w:val="24"/>
          <w:lang w:eastAsia="zh-CN"/>
        </w:rPr>
        <w:t>评价报告表</w:t>
      </w:r>
      <w:r>
        <w:rPr>
          <w:rFonts w:hint="eastAsia" w:eastAsia="新宋体"/>
          <w:color w:val="auto"/>
          <w:sz w:val="24"/>
          <w:szCs w:val="24"/>
        </w:rPr>
        <w:t>》</w:t>
      </w:r>
      <w:r>
        <w:rPr>
          <w:rFonts w:eastAsia="新宋体"/>
          <w:color w:val="auto"/>
          <w:sz w:val="24"/>
          <w:szCs w:val="24"/>
        </w:rPr>
        <w:t>；</w:t>
      </w:r>
    </w:p>
    <w:p>
      <w:pPr>
        <w:spacing w:line="360" w:lineRule="auto"/>
        <w:ind w:firstLine="480" w:firstLineChars="200"/>
        <w:rPr>
          <w:rFonts w:hint="default" w:eastAsia="新宋体"/>
          <w:color w:val="auto"/>
          <w:sz w:val="24"/>
          <w:szCs w:val="24"/>
          <w:lang w:val="en-US" w:eastAsia="zh-CN"/>
        </w:rPr>
      </w:pPr>
      <w:r>
        <w:rPr>
          <w:rFonts w:eastAsia="新宋体"/>
          <w:color w:val="auto"/>
          <w:sz w:val="24"/>
          <w:szCs w:val="24"/>
        </w:rPr>
        <w:t>（2）《</w:t>
      </w:r>
      <w:r>
        <w:rPr>
          <w:rFonts w:hint="eastAsia" w:eastAsia="新宋体"/>
          <w:color w:val="auto"/>
          <w:sz w:val="24"/>
          <w:szCs w:val="24"/>
          <w:lang w:eastAsia="zh-CN"/>
        </w:rPr>
        <w:t>绵阳市生态环境局关于四川中缝中共股份有限公司柔性材料智能裁剪工作单元终端设备生产基地项目环境影响报告表的批复</w:t>
      </w:r>
      <w:r>
        <w:rPr>
          <w:rFonts w:eastAsia="新宋体"/>
          <w:color w:val="auto"/>
          <w:sz w:val="24"/>
          <w:szCs w:val="24"/>
        </w:rPr>
        <w:t>》</w:t>
      </w:r>
      <w:r>
        <w:rPr>
          <w:rFonts w:hint="eastAsia" w:eastAsia="新宋体"/>
          <w:color w:val="auto"/>
          <w:sz w:val="24"/>
          <w:szCs w:val="24"/>
        </w:rPr>
        <w:t>（绵</w:t>
      </w:r>
      <w:r>
        <w:rPr>
          <w:rFonts w:hint="eastAsia" w:eastAsia="新宋体"/>
          <w:color w:val="auto"/>
          <w:sz w:val="24"/>
          <w:szCs w:val="24"/>
          <w:lang w:eastAsia="zh-CN"/>
        </w:rPr>
        <w:t>环审批</w:t>
      </w:r>
      <w:r>
        <w:rPr>
          <w:rFonts w:hint="eastAsia" w:eastAsia="新宋体"/>
          <w:color w:val="auto"/>
          <w:sz w:val="24"/>
          <w:szCs w:val="24"/>
          <w:lang w:val="en-US" w:eastAsia="zh-CN"/>
        </w:rPr>
        <w:t>[</w:t>
      </w:r>
      <w:r>
        <w:rPr>
          <w:rFonts w:hint="eastAsia" w:eastAsia="新宋体"/>
          <w:color w:val="auto"/>
          <w:sz w:val="24"/>
          <w:szCs w:val="24"/>
        </w:rPr>
        <w:t>201</w:t>
      </w:r>
      <w:r>
        <w:rPr>
          <w:rFonts w:hint="eastAsia" w:eastAsia="新宋体"/>
          <w:color w:val="auto"/>
          <w:sz w:val="24"/>
          <w:szCs w:val="24"/>
          <w:lang w:val="en-US" w:eastAsia="zh-CN"/>
        </w:rPr>
        <w:t>9]141</w:t>
      </w:r>
      <w:r>
        <w:rPr>
          <w:rFonts w:hint="eastAsia" w:eastAsia="新宋体"/>
          <w:color w:val="auto"/>
          <w:sz w:val="24"/>
          <w:szCs w:val="24"/>
        </w:rPr>
        <w:t>号）。</w:t>
      </w:r>
    </w:p>
    <w:p>
      <w:pPr>
        <w:pStyle w:val="4"/>
        <w:adjustRightInd/>
        <w:spacing w:before="0" w:after="0" w:line="360" w:lineRule="auto"/>
        <w:ind w:left="0" w:firstLine="0"/>
        <w:jc w:val="left"/>
        <w:rPr>
          <w:rFonts w:hAnsi="Times New Roman" w:eastAsia="新宋体"/>
          <w:color w:val="auto"/>
          <w:szCs w:val="28"/>
        </w:rPr>
      </w:pPr>
      <w:bookmarkStart w:id="25" w:name="_Toc874"/>
      <w:r>
        <w:rPr>
          <w:rFonts w:hAnsi="Times New Roman" w:eastAsia="新宋体"/>
          <w:color w:val="auto"/>
          <w:szCs w:val="28"/>
        </w:rPr>
        <w:t>2.4 其他相关文件</w:t>
      </w:r>
      <w:bookmarkEnd w:id="25"/>
    </w:p>
    <w:p>
      <w:pPr>
        <w:spacing w:line="360" w:lineRule="auto"/>
        <w:ind w:firstLine="480" w:firstLineChars="200"/>
        <w:rPr>
          <w:rFonts w:eastAsia="新宋体"/>
          <w:color w:val="auto"/>
          <w:sz w:val="24"/>
          <w:szCs w:val="24"/>
        </w:rPr>
      </w:pPr>
      <w:r>
        <w:rPr>
          <w:rFonts w:eastAsia="新宋体"/>
          <w:color w:val="auto"/>
          <w:sz w:val="24"/>
          <w:szCs w:val="24"/>
        </w:rPr>
        <w:t>（1）</w:t>
      </w:r>
      <w:r>
        <w:rPr>
          <w:rFonts w:hint="eastAsia" w:eastAsia="新宋体"/>
          <w:color w:val="auto"/>
          <w:sz w:val="24"/>
          <w:szCs w:val="24"/>
          <w:lang w:eastAsia="zh-CN"/>
        </w:rPr>
        <w:t>四川中缝重工股份有限公司柔性材料智能裁剪工作单元终端设备生产基地项目</w:t>
      </w:r>
      <w:r>
        <w:rPr>
          <w:rFonts w:eastAsia="新宋体"/>
          <w:color w:val="auto"/>
          <w:sz w:val="24"/>
          <w:szCs w:val="24"/>
        </w:rPr>
        <w:t>竣工环境保护验收监测报告。</w:t>
      </w:r>
    </w:p>
    <w:p>
      <w:pPr>
        <w:pStyle w:val="2"/>
        <w:spacing w:after="0" w:line="360" w:lineRule="auto"/>
        <w:ind w:left="0" w:leftChars="0" w:right="0" w:rightChars="0" w:firstLine="480" w:firstLineChars="200"/>
        <w:rPr>
          <w:color w:val="auto"/>
          <w:sz w:val="24"/>
          <w:szCs w:val="24"/>
        </w:rPr>
      </w:pPr>
      <w:r>
        <w:rPr>
          <w:rFonts w:hint="eastAsia"/>
          <w:color w:val="auto"/>
          <w:sz w:val="24"/>
          <w:szCs w:val="24"/>
        </w:rPr>
        <w:t>（2）</w:t>
      </w:r>
      <w:r>
        <w:rPr>
          <w:rFonts w:hint="eastAsia"/>
          <w:color w:val="auto"/>
          <w:sz w:val="24"/>
          <w:szCs w:val="24"/>
          <w:lang w:eastAsia="zh-CN"/>
        </w:rPr>
        <w:t>四川中缝重工股份有限公司柔性材料智能裁剪工作单元终端设备生产基地项目</w:t>
      </w:r>
      <w:r>
        <w:rPr>
          <w:rFonts w:hint="eastAsia"/>
          <w:color w:val="auto"/>
          <w:sz w:val="24"/>
          <w:szCs w:val="24"/>
        </w:rPr>
        <w:t>应急预案</w:t>
      </w:r>
    </w:p>
    <w:p>
      <w:pPr>
        <w:pStyle w:val="2"/>
        <w:ind w:left="1960" w:right="1960"/>
        <w:rPr>
          <w:color w:val="auto"/>
        </w:rPr>
      </w:pPr>
    </w:p>
    <w:p>
      <w:pPr>
        <w:pStyle w:val="3"/>
        <w:spacing w:before="0" w:after="0" w:line="360" w:lineRule="auto"/>
        <w:rPr>
          <w:rFonts w:eastAsia="新宋体"/>
          <w:color w:val="auto"/>
          <w:sz w:val="32"/>
          <w:szCs w:val="32"/>
        </w:rPr>
      </w:pPr>
      <w:bookmarkStart w:id="26" w:name="_Toc11719"/>
      <w:bookmarkStart w:id="27" w:name="_Toc8715"/>
      <w:bookmarkStart w:id="28" w:name="_Toc7132"/>
      <w:bookmarkStart w:id="29" w:name="_Toc28115"/>
      <w:r>
        <w:rPr>
          <w:rFonts w:eastAsia="新宋体"/>
          <w:color w:val="auto"/>
          <w:sz w:val="32"/>
          <w:szCs w:val="32"/>
        </w:rPr>
        <w:br w:type="page"/>
      </w:r>
      <w:bookmarkStart w:id="30" w:name="_Toc16685"/>
      <w:r>
        <w:rPr>
          <w:rFonts w:eastAsia="新宋体"/>
          <w:color w:val="auto"/>
          <w:sz w:val="32"/>
          <w:szCs w:val="32"/>
        </w:rPr>
        <w:t>3 工程建设情况</w:t>
      </w:r>
      <w:bookmarkEnd w:id="26"/>
      <w:bookmarkEnd w:id="27"/>
      <w:bookmarkEnd w:id="28"/>
      <w:bookmarkEnd w:id="29"/>
      <w:bookmarkEnd w:id="30"/>
    </w:p>
    <w:p>
      <w:pPr>
        <w:pStyle w:val="4"/>
        <w:snapToGrid w:val="0"/>
        <w:spacing w:before="0" w:after="0" w:line="360" w:lineRule="auto"/>
        <w:ind w:left="0" w:firstLine="0"/>
        <w:jc w:val="left"/>
        <w:rPr>
          <w:rFonts w:hAnsi="Times New Roman" w:eastAsia="新宋体"/>
          <w:color w:val="auto"/>
          <w:szCs w:val="28"/>
        </w:rPr>
      </w:pPr>
      <w:bookmarkStart w:id="31" w:name="_Toc1772"/>
      <w:r>
        <w:rPr>
          <w:rFonts w:hAnsi="Times New Roman" w:eastAsia="新宋体"/>
          <w:color w:val="auto"/>
          <w:szCs w:val="28"/>
        </w:rPr>
        <w:t>3.1地理位置</w:t>
      </w:r>
      <w:r>
        <w:rPr>
          <w:rFonts w:hint="eastAsia" w:hAnsi="Times New Roman" w:eastAsia="新宋体"/>
          <w:color w:val="auto"/>
          <w:szCs w:val="28"/>
        </w:rPr>
        <w:t>及</w:t>
      </w:r>
      <w:r>
        <w:rPr>
          <w:rFonts w:hAnsi="Times New Roman" w:eastAsia="新宋体"/>
          <w:color w:val="auto"/>
          <w:szCs w:val="28"/>
        </w:rPr>
        <w:t>外环境关系</w:t>
      </w:r>
      <w:bookmarkEnd w:id="31"/>
    </w:p>
    <w:p>
      <w:pPr>
        <w:spacing w:line="360" w:lineRule="auto"/>
        <w:ind w:firstLine="480" w:firstLineChars="200"/>
        <w:rPr>
          <w:color w:val="auto"/>
          <w:sz w:val="24"/>
        </w:rPr>
      </w:pPr>
      <w:r>
        <w:rPr>
          <w:color w:val="auto"/>
          <w:sz w:val="24"/>
        </w:rPr>
        <w:t>项目</w:t>
      </w:r>
      <w:r>
        <w:rPr>
          <w:rFonts w:hint="eastAsia"/>
          <w:color w:val="auto"/>
          <w:sz w:val="24"/>
        </w:rPr>
        <w:t>位于</w:t>
      </w:r>
      <w:r>
        <w:rPr>
          <w:rFonts w:hint="eastAsia"/>
          <w:color w:val="auto"/>
          <w:sz w:val="24"/>
          <w:lang w:eastAsia="zh-CN"/>
        </w:rPr>
        <w:t>四川省绵阳市经济技术开发区文武西路</w:t>
      </w:r>
      <w:r>
        <w:rPr>
          <w:rFonts w:hint="eastAsia"/>
          <w:color w:val="auto"/>
          <w:sz w:val="24"/>
          <w:lang w:val="en-US" w:eastAsia="zh-CN"/>
        </w:rPr>
        <w:t>128</w:t>
      </w:r>
      <w:r>
        <w:rPr>
          <w:rFonts w:hint="eastAsia"/>
          <w:color w:val="auto"/>
          <w:sz w:val="24"/>
          <w:lang w:eastAsia="zh-CN"/>
        </w:rPr>
        <w:t>号</w:t>
      </w:r>
      <w:r>
        <w:rPr>
          <w:rFonts w:hint="eastAsia"/>
          <w:color w:val="auto"/>
          <w:sz w:val="24"/>
        </w:rPr>
        <w:t>，区位优势独特，交通发达便捷。绵阳经开区距市区约2公里，距绵阳火车客站5公里，离火车货站6公里，经过区内的绵阳城市二环路、绕城高速、绵（阳）遂（宁）渝（重庆）高速与成绵高速、绵广高速互通相融。位于区内的绵阳南郊机场开通了至北京、上海、广州、深圳、三亚等国内20多个主要城市的航线，每周进出港航班达到69 个。绵阳母亲河涪江从园区中部穿过，笔架山、金广山左右环抱，气势雄伟的三江大坝在区内形成了5.06平方公里的西部最大城中湖，正在建设的绵阳城南新区将绵阳经开区打造成为集会展、商贸、旅游、居住等功能为一体，最具特色的城市亮点。</w:t>
      </w:r>
    </w:p>
    <w:p>
      <w:pPr>
        <w:spacing w:line="360" w:lineRule="auto"/>
        <w:ind w:firstLine="480"/>
        <w:rPr>
          <w:color w:val="auto"/>
          <w:sz w:val="24"/>
        </w:rPr>
      </w:pPr>
      <w:r>
        <w:rPr>
          <w:rFonts w:hint="eastAsia"/>
          <w:color w:val="auto"/>
          <w:sz w:val="24"/>
        </w:rPr>
        <w:t>本项目位于</w:t>
      </w:r>
      <w:r>
        <w:rPr>
          <w:rFonts w:hint="eastAsia"/>
          <w:color w:val="auto"/>
          <w:sz w:val="24"/>
          <w:lang w:eastAsia="zh-CN"/>
        </w:rPr>
        <w:t>四川省绵阳市经济技术开发区文武西路</w:t>
      </w:r>
      <w:r>
        <w:rPr>
          <w:rFonts w:hint="eastAsia"/>
          <w:color w:val="auto"/>
          <w:sz w:val="24"/>
          <w:lang w:val="en-US" w:eastAsia="zh-CN"/>
        </w:rPr>
        <w:t>128</w:t>
      </w:r>
      <w:r>
        <w:rPr>
          <w:rFonts w:hint="eastAsia"/>
          <w:color w:val="auto"/>
          <w:sz w:val="24"/>
          <w:lang w:eastAsia="zh-CN"/>
        </w:rPr>
        <w:t>号</w:t>
      </w:r>
      <w:r>
        <w:rPr>
          <w:rFonts w:hint="eastAsia"/>
          <w:color w:val="auto"/>
          <w:sz w:val="24"/>
        </w:rPr>
        <w:t>，根据现场查看。</w:t>
      </w:r>
      <w:r>
        <w:rPr>
          <w:bCs/>
          <w:color w:val="auto"/>
          <w:sz w:val="24"/>
        </w:rPr>
        <w:t>项</w:t>
      </w:r>
      <w:bookmarkStart w:id="32" w:name="_Hlk22567685"/>
      <w:r>
        <w:rPr>
          <w:bCs/>
          <w:color w:val="auto"/>
          <w:sz w:val="24"/>
        </w:rPr>
        <w:t>目区周边为规划工业用地，项目东北面65m为居民安置小区，东南面60m为创古服装厂，西北面约170m处有零星居民（约5户）</w:t>
      </w:r>
      <w:bookmarkEnd w:id="32"/>
      <w:r>
        <w:rPr>
          <w:color w:val="auto"/>
          <w:sz w:val="24"/>
        </w:rPr>
        <w:t>项目外环境关系示意图见附图</w:t>
      </w:r>
      <w:r>
        <w:rPr>
          <w:rFonts w:hint="eastAsia"/>
          <w:color w:val="auto"/>
          <w:sz w:val="24"/>
        </w:rPr>
        <w:t>。</w:t>
      </w:r>
      <w:r>
        <w:rPr>
          <w:rFonts w:hint="eastAsia"/>
          <w:color w:val="auto"/>
          <w:spacing w:val="-2"/>
          <w:sz w:val="24"/>
        </w:rPr>
        <w:t>如下</w:t>
      </w:r>
      <w:r>
        <w:rPr>
          <w:color w:val="auto"/>
          <w:spacing w:val="-2"/>
          <w:sz w:val="24"/>
        </w:rPr>
        <w:t>表所示。</w:t>
      </w:r>
      <w:r>
        <w:rPr>
          <w:color w:val="auto"/>
          <w:sz w:val="24"/>
        </w:rPr>
        <w:t>具体地理位置见附图1。</w:t>
      </w:r>
    </w:p>
    <w:p>
      <w:pPr>
        <w:pStyle w:val="2"/>
        <w:ind w:left="1960" w:right="1960"/>
        <w:jc w:val="center"/>
        <w:rPr>
          <w:color w:val="auto"/>
          <w:sz w:val="21"/>
          <w:szCs w:val="21"/>
        </w:rPr>
      </w:pPr>
      <w:r>
        <w:rPr>
          <w:rFonts w:hint="eastAsia"/>
          <w:b/>
          <w:bCs/>
          <w:color w:val="auto"/>
          <w:sz w:val="21"/>
          <w:szCs w:val="21"/>
        </w:rPr>
        <w:t>表3-1项目</w:t>
      </w:r>
      <w:r>
        <w:rPr>
          <w:b/>
          <w:bCs/>
          <w:color w:val="auto"/>
          <w:sz w:val="21"/>
          <w:szCs w:val="21"/>
        </w:rPr>
        <w:t>外环境一览表</w:t>
      </w:r>
    </w:p>
    <w:tbl>
      <w:tblPr>
        <w:tblStyle w:val="44"/>
        <w:tblW w:w="9619" w:type="dxa"/>
        <w:tblInd w:w="0" w:type="dxa"/>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
      <w:tblGrid>
        <w:gridCol w:w="2017"/>
        <w:gridCol w:w="2533"/>
        <w:gridCol w:w="29"/>
        <w:gridCol w:w="2504"/>
        <w:gridCol w:w="2536"/>
      </w:tblGrid>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12" w:hRule="atLeast"/>
        </w:trPr>
        <w:tc>
          <w:tcPr>
            <w:tcW w:w="2017" w:type="dxa"/>
            <w:vMerge w:val="restart"/>
            <w:noWrap w:val="0"/>
            <w:vAlign w:val="center"/>
          </w:tcPr>
          <w:p>
            <w:pPr>
              <w:adjustRightInd w:val="0"/>
              <w:snapToGrid w:val="0"/>
              <w:jc w:val="center"/>
              <w:rPr>
                <w:color w:val="auto"/>
                <w:sz w:val="21"/>
                <w:szCs w:val="21"/>
              </w:rPr>
            </w:pPr>
            <w:r>
              <w:rPr>
                <w:color w:val="auto"/>
                <w:sz w:val="21"/>
                <w:szCs w:val="21"/>
              </w:rPr>
              <w:t>环境要素</w:t>
            </w:r>
          </w:p>
        </w:tc>
        <w:tc>
          <w:tcPr>
            <w:tcW w:w="7602" w:type="dxa"/>
            <w:gridSpan w:val="4"/>
            <w:noWrap w:val="0"/>
            <w:vAlign w:val="center"/>
          </w:tcPr>
          <w:p>
            <w:pPr>
              <w:adjustRightInd w:val="0"/>
              <w:snapToGrid w:val="0"/>
              <w:jc w:val="center"/>
              <w:rPr>
                <w:color w:val="auto"/>
                <w:sz w:val="21"/>
                <w:szCs w:val="21"/>
              </w:rPr>
            </w:pPr>
            <w:r>
              <w:rPr>
                <w:color w:val="auto"/>
                <w:sz w:val="21"/>
                <w:szCs w:val="21"/>
              </w:rPr>
              <w:t>主要保护目标</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86" w:hRule="atLeast"/>
        </w:trPr>
        <w:tc>
          <w:tcPr>
            <w:tcW w:w="2017" w:type="dxa"/>
            <w:vMerge w:val="continue"/>
            <w:noWrap w:val="0"/>
            <w:vAlign w:val="center"/>
          </w:tcPr>
          <w:p>
            <w:pPr>
              <w:adjustRightInd w:val="0"/>
              <w:snapToGrid w:val="0"/>
              <w:jc w:val="center"/>
              <w:rPr>
                <w:color w:val="auto"/>
                <w:sz w:val="21"/>
                <w:szCs w:val="21"/>
              </w:rPr>
            </w:pPr>
          </w:p>
        </w:tc>
        <w:tc>
          <w:tcPr>
            <w:tcW w:w="2533" w:type="dxa"/>
            <w:noWrap w:val="0"/>
            <w:vAlign w:val="center"/>
          </w:tcPr>
          <w:p>
            <w:pPr>
              <w:adjustRightInd w:val="0"/>
              <w:snapToGrid w:val="0"/>
              <w:jc w:val="center"/>
              <w:rPr>
                <w:color w:val="auto"/>
                <w:sz w:val="21"/>
                <w:szCs w:val="21"/>
              </w:rPr>
            </w:pPr>
            <w:r>
              <w:rPr>
                <w:color w:val="auto"/>
                <w:sz w:val="21"/>
                <w:szCs w:val="21"/>
              </w:rPr>
              <w:t>距离</w:t>
            </w:r>
          </w:p>
        </w:tc>
        <w:tc>
          <w:tcPr>
            <w:tcW w:w="2533" w:type="dxa"/>
            <w:gridSpan w:val="2"/>
            <w:noWrap w:val="0"/>
            <w:vAlign w:val="center"/>
          </w:tcPr>
          <w:p>
            <w:pPr>
              <w:adjustRightInd w:val="0"/>
              <w:snapToGrid w:val="0"/>
              <w:jc w:val="center"/>
              <w:rPr>
                <w:color w:val="auto"/>
                <w:sz w:val="21"/>
                <w:szCs w:val="21"/>
              </w:rPr>
            </w:pPr>
            <w:r>
              <w:rPr>
                <w:color w:val="auto"/>
                <w:sz w:val="21"/>
                <w:szCs w:val="21"/>
              </w:rPr>
              <w:t>敏感点</w:t>
            </w:r>
          </w:p>
        </w:tc>
        <w:tc>
          <w:tcPr>
            <w:tcW w:w="2536" w:type="dxa"/>
            <w:noWrap w:val="0"/>
            <w:vAlign w:val="center"/>
          </w:tcPr>
          <w:p>
            <w:pPr>
              <w:adjustRightInd w:val="0"/>
              <w:snapToGrid w:val="0"/>
              <w:jc w:val="center"/>
              <w:rPr>
                <w:color w:val="auto"/>
                <w:sz w:val="21"/>
                <w:szCs w:val="21"/>
              </w:rPr>
            </w:pPr>
            <w:r>
              <w:rPr>
                <w:color w:val="auto"/>
                <w:sz w:val="21"/>
                <w:szCs w:val="21"/>
              </w:rPr>
              <w:t>户数</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86" w:hRule="atLeast"/>
        </w:trPr>
        <w:tc>
          <w:tcPr>
            <w:tcW w:w="2017" w:type="dxa"/>
            <w:vMerge w:val="restart"/>
            <w:noWrap w:val="0"/>
            <w:vAlign w:val="center"/>
          </w:tcPr>
          <w:p>
            <w:pPr>
              <w:adjustRightInd w:val="0"/>
              <w:snapToGrid w:val="0"/>
              <w:jc w:val="center"/>
              <w:rPr>
                <w:color w:val="auto"/>
                <w:sz w:val="21"/>
                <w:szCs w:val="21"/>
              </w:rPr>
            </w:pPr>
            <w:r>
              <w:rPr>
                <w:color w:val="auto"/>
                <w:sz w:val="21"/>
                <w:szCs w:val="21"/>
              </w:rPr>
              <w:t>空气环境</w:t>
            </w:r>
          </w:p>
        </w:tc>
        <w:tc>
          <w:tcPr>
            <w:tcW w:w="2533" w:type="dxa"/>
            <w:noWrap w:val="0"/>
            <w:vAlign w:val="center"/>
          </w:tcPr>
          <w:p>
            <w:pPr>
              <w:adjustRightInd w:val="0"/>
              <w:snapToGrid w:val="0"/>
              <w:jc w:val="center"/>
              <w:rPr>
                <w:color w:val="auto"/>
                <w:sz w:val="21"/>
                <w:szCs w:val="21"/>
              </w:rPr>
            </w:pPr>
            <w:r>
              <w:rPr>
                <w:color w:val="auto"/>
                <w:sz w:val="21"/>
                <w:szCs w:val="21"/>
              </w:rPr>
              <w:t>西</w:t>
            </w:r>
            <w:r>
              <w:rPr>
                <w:rFonts w:hint="eastAsia"/>
                <w:color w:val="auto"/>
                <w:sz w:val="21"/>
                <w:szCs w:val="21"/>
              </w:rPr>
              <w:t>北</w:t>
            </w:r>
            <w:r>
              <w:rPr>
                <w:color w:val="auto"/>
                <w:sz w:val="21"/>
                <w:szCs w:val="21"/>
              </w:rPr>
              <w:t>面116m</w:t>
            </w:r>
          </w:p>
        </w:tc>
        <w:tc>
          <w:tcPr>
            <w:tcW w:w="2533" w:type="dxa"/>
            <w:gridSpan w:val="2"/>
            <w:noWrap w:val="0"/>
            <w:vAlign w:val="center"/>
          </w:tcPr>
          <w:p>
            <w:pPr>
              <w:adjustRightInd w:val="0"/>
              <w:snapToGrid w:val="0"/>
              <w:jc w:val="center"/>
              <w:rPr>
                <w:color w:val="auto"/>
                <w:sz w:val="21"/>
                <w:szCs w:val="21"/>
              </w:rPr>
            </w:pPr>
            <w:r>
              <w:rPr>
                <w:rFonts w:hint="eastAsia"/>
                <w:color w:val="auto"/>
                <w:sz w:val="21"/>
                <w:szCs w:val="21"/>
              </w:rPr>
              <w:t>零星居民</w:t>
            </w:r>
          </w:p>
        </w:tc>
        <w:tc>
          <w:tcPr>
            <w:tcW w:w="2536" w:type="dxa"/>
            <w:noWrap w:val="0"/>
            <w:vAlign w:val="center"/>
          </w:tcPr>
          <w:p>
            <w:pPr>
              <w:adjustRightInd w:val="0"/>
              <w:snapToGrid w:val="0"/>
              <w:jc w:val="center"/>
              <w:rPr>
                <w:color w:val="auto"/>
                <w:sz w:val="21"/>
                <w:szCs w:val="21"/>
              </w:rPr>
            </w:pPr>
            <w:r>
              <w:rPr>
                <w:rFonts w:hint="eastAsia"/>
                <w:color w:val="auto"/>
                <w:sz w:val="21"/>
                <w:szCs w:val="21"/>
              </w:rPr>
              <w:t>5</w:t>
            </w:r>
            <w:r>
              <w:rPr>
                <w:color w:val="auto"/>
                <w:sz w:val="21"/>
                <w:szCs w:val="21"/>
              </w:rPr>
              <w:t>户</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86" w:hRule="atLeast"/>
        </w:trPr>
        <w:tc>
          <w:tcPr>
            <w:tcW w:w="2017" w:type="dxa"/>
            <w:vMerge w:val="continue"/>
            <w:noWrap w:val="0"/>
            <w:vAlign w:val="center"/>
          </w:tcPr>
          <w:p>
            <w:pPr>
              <w:adjustRightInd w:val="0"/>
              <w:snapToGrid w:val="0"/>
              <w:jc w:val="center"/>
              <w:rPr>
                <w:color w:val="auto"/>
                <w:sz w:val="21"/>
                <w:szCs w:val="21"/>
              </w:rPr>
            </w:pPr>
          </w:p>
        </w:tc>
        <w:tc>
          <w:tcPr>
            <w:tcW w:w="2533" w:type="dxa"/>
            <w:noWrap w:val="0"/>
            <w:vAlign w:val="center"/>
          </w:tcPr>
          <w:p>
            <w:pPr>
              <w:adjustRightInd w:val="0"/>
              <w:snapToGrid w:val="0"/>
              <w:jc w:val="center"/>
              <w:rPr>
                <w:color w:val="auto"/>
                <w:sz w:val="21"/>
                <w:szCs w:val="21"/>
              </w:rPr>
            </w:pPr>
            <w:r>
              <w:rPr>
                <w:color w:val="auto"/>
                <w:sz w:val="21"/>
                <w:szCs w:val="21"/>
              </w:rPr>
              <w:t>东</w:t>
            </w:r>
            <w:r>
              <w:rPr>
                <w:rFonts w:hint="eastAsia"/>
                <w:color w:val="auto"/>
                <w:sz w:val="21"/>
                <w:szCs w:val="21"/>
              </w:rPr>
              <w:t>北</w:t>
            </w:r>
            <w:r>
              <w:rPr>
                <w:color w:val="auto"/>
                <w:sz w:val="21"/>
                <w:szCs w:val="21"/>
              </w:rPr>
              <w:t>面</w:t>
            </w:r>
            <w:r>
              <w:rPr>
                <w:rFonts w:hint="eastAsia"/>
                <w:color w:val="auto"/>
                <w:sz w:val="21"/>
                <w:szCs w:val="21"/>
              </w:rPr>
              <w:t>65</w:t>
            </w:r>
            <w:r>
              <w:rPr>
                <w:color w:val="auto"/>
                <w:sz w:val="21"/>
                <w:szCs w:val="21"/>
              </w:rPr>
              <w:t>m</w:t>
            </w:r>
          </w:p>
        </w:tc>
        <w:tc>
          <w:tcPr>
            <w:tcW w:w="2533" w:type="dxa"/>
            <w:gridSpan w:val="2"/>
            <w:noWrap w:val="0"/>
            <w:vAlign w:val="center"/>
          </w:tcPr>
          <w:p>
            <w:pPr>
              <w:adjustRightInd w:val="0"/>
              <w:snapToGrid w:val="0"/>
              <w:jc w:val="center"/>
              <w:rPr>
                <w:color w:val="auto"/>
                <w:sz w:val="21"/>
                <w:szCs w:val="21"/>
              </w:rPr>
            </w:pPr>
            <w:r>
              <w:rPr>
                <w:color w:val="auto"/>
                <w:sz w:val="21"/>
                <w:szCs w:val="21"/>
              </w:rPr>
              <w:t>安置小区</w:t>
            </w:r>
          </w:p>
        </w:tc>
        <w:tc>
          <w:tcPr>
            <w:tcW w:w="2536" w:type="dxa"/>
            <w:noWrap w:val="0"/>
            <w:vAlign w:val="center"/>
          </w:tcPr>
          <w:p>
            <w:pPr>
              <w:adjustRightInd w:val="0"/>
              <w:snapToGrid w:val="0"/>
              <w:jc w:val="center"/>
              <w:rPr>
                <w:color w:val="auto"/>
                <w:sz w:val="21"/>
                <w:szCs w:val="21"/>
              </w:rPr>
            </w:pPr>
            <w:r>
              <w:rPr>
                <w:color w:val="auto"/>
                <w:sz w:val="21"/>
                <w:szCs w:val="21"/>
              </w:rPr>
              <w:t>约300户</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86" w:hRule="atLeast"/>
        </w:trPr>
        <w:tc>
          <w:tcPr>
            <w:tcW w:w="2017" w:type="dxa"/>
            <w:vMerge w:val="restart"/>
            <w:noWrap w:val="0"/>
            <w:vAlign w:val="center"/>
          </w:tcPr>
          <w:p>
            <w:pPr>
              <w:adjustRightInd w:val="0"/>
              <w:snapToGrid w:val="0"/>
              <w:jc w:val="center"/>
              <w:rPr>
                <w:color w:val="auto"/>
                <w:sz w:val="21"/>
                <w:szCs w:val="21"/>
              </w:rPr>
            </w:pPr>
            <w:r>
              <w:rPr>
                <w:color w:val="auto"/>
                <w:sz w:val="21"/>
                <w:szCs w:val="21"/>
              </w:rPr>
              <w:t>声环境</w:t>
            </w:r>
          </w:p>
        </w:tc>
        <w:tc>
          <w:tcPr>
            <w:tcW w:w="2533" w:type="dxa"/>
            <w:noWrap w:val="0"/>
            <w:vAlign w:val="center"/>
          </w:tcPr>
          <w:p>
            <w:pPr>
              <w:adjustRightInd w:val="0"/>
              <w:snapToGrid w:val="0"/>
              <w:jc w:val="center"/>
              <w:rPr>
                <w:color w:val="auto"/>
                <w:sz w:val="21"/>
                <w:szCs w:val="21"/>
              </w:rPr>
            </w:pPr>
            <w:r>
              <w:rPr>
                <w:color w:val="auto"/>
                <w:sz w:val="21"/>
                <w:szCs w:val="21"/>
              </w:rPr>
              <w:t>西</w:t>
            </w:r>
            <w:r>
              <w:rPr>
                <w:rFonts w:hint="eastAsia"/>
                <w:color w:val="auto"/>
                <w:sz w:val="21"/>
                <w:szCs w:val="21"/>
              </w:rPr>
              <w:t>北</w:t>
            </w:r>
            <w:r>
              <w:rPr>
                <w:color w:val="auto"/>
                <w:sz w:val="21"/>
                <w:szCs w:val="21"/>
              </w:rPr>
              <w:t>面116m</w:t>
            </w:r>
          </w:p>
        </w:tc>
        <w:tc>
          <w:tcPr>
            <w:tcW w:w="2533" w:type="dxa"/>
            <w:gridSpan w:val="2"/>
            <w:noWrap w:val="0"/>
            <w:vAlign w:val="center"/>
          </w:tcPr>
          <w:p>
            <w:pPr>
              <w:adjustRightInd w:val="0"/>
              <w:snapToGrid w:val="0"/>
              <w:jc w:val="center"/>
              <w:rPr>
                <w:color w:val="auto"/>
                <w:sz w:val="21"/>
                <w:szCs w:val="21"/>
              </w:rPr>
            </w:pPr>
            <w:r>
              <w:rPr>
                <w:rFonts w:hint="eastAsia"/>
                <w:color w:val="auto"/>
                <w:sz w:val="21"/>
                <w:szCs w:val="21"/>
              </w:rPr>
              <w:t>零星居民</w:t>
            </w:r>
          </w:p>
        </w:tc>
        <w:tc>
          <w:tcPr>
            <w:tcW w:w="2536" w:type="dxa"/>
            <w:noWrap w:val="0"/>
            <w:vAlign w:val="center"/>
          </w:tcPr>
          <w:p>
            <w:pPr>
              <w:adjustRightInd w:val="0"/>
              <w:snapToGrid w:val="0"/>
              <w:jc w:val="center"/>
              <w:rPr>
                <w:color w:val="auto"/>
                <w:sz w:val="21"/>
                <w:szCs w:val="21"/>
              </w:rPr>
            </w:pPr>
            <w:r>
              <w:rPr>
                <w:rFonts w:hint="eastAsia"/>
                <w:color w:val="auto"/>
                <w:sz w:val="21"/>
                <w:szCs w:val="21"/>
              </w:rPr>
              <w:t>5</w:t>
            </w:r>
            <w:r>
              <w:rPr>
                <w:color w:val="auto"/>
                <w:sz w:val="21"/>
                <w:szCs w:val="21"/>
              </w:rPr>
              <w:t>户</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86" w:hRule="atLeast"/>
        </w:trPr>
        <w:tc>
          <w:tcPr>
            <w:tcW w:w="2017" w:type="dxa"/>
            <w:vMerge w:val="continue"/>
            <w:noWrap w:val="0"/>
            <w:vAlign w:val="center"/>
          </w:tcPr>
          <w:p>
            <w:pPr>
              <w:adjustRightInd w:val="0"/>
              <w:snapToGrid w:val="0"/>
              <w:jc w:val="center"/>
              <w:rPr>
                <w:color w:val="auto"/>
                <w:sz w:val="21"/>
                <w:szCs w:val="21"/>
              </w:rPr>
            </w:pPr>
          </w:p>
        </w:tc>
        <w:tc>
          <w:tcPr>
            <w:tcW w:w="2533" w:type="dxa"/>
            <w:noWrap w:val="0"/>
            <w:vAlign w:val="center"/>
          </w:tcPr>
          <w:p>
            <w:pPr>
              <w:adjustRightInd w:val="0"/>
              <w:snapToGrid w:val="0"/>
              <w:jc w:val="center"/>
              <w:rPr>
                <w:color w:val="auto"/>
                <w:sz w:val="21"/>
                <w:szCs w:val="21"/>
              </w:rPr>
            </w:pPr>
            <w:r>
              <w:rPr>
                <w:color w:val="auto"/>
                <w:sz w:val="21"/>
                <w:szCs w:val="21"/>
              </w:rPr>
              <w:t>东</w:t>
            </w:r>
            <w:r>
              <w:rPr>
                <w:rFonts w:hint="eastAsia"/>
                <w:color w:val="auto"/>
                <w:sz w:val="21"/>
                <w:szCs w:val="21"/>
              </w:rPr>
              <w:t>北</w:t>
            </w:r>
            <w:r>
              <w:rPr>
                <w:color w:val="auto"/>
                <w:sz w:val="21"/>
                <w:szCs w:val="21"/>
              </w:rPr>
              <w:t>面</w:t>
            </w:r>
            <w:r>
              <w:rPr>
                <w:rFonts w:hint="eastAsia"/>
                <w:color w:val="auto"/>
                <w:sz w:val="21"/>
                <w:szCs w:val="21"/>
              </w:rPr>
              <w:t>65</w:t>
            </w:r>
            <w:r>
              <w:rPr>
                <w:color w:val="auto"/>
                <w:sz w:val="21"/>
                <w:szCs w:val="21"/>
              </w:rPr>
              <w:t>m</w:t>
            </w:r>
          </w:p>
        </w:tc>
        <w:tc>
          <w:tcPr>
            <w:tcW w:w="2533" w:type="dxa"/>
            <w:gridSpan w:val="2"/>
            <w:noWrap w:val="0"/>
            <w:vAlign w:val="center"/>
          </w:tcPr>
          <w:p>
            <w:pPr>
              <w:adjustRightInd w:val="0"/>
              <w:snapToGrid w:val="0"/>
              <w:jc w:val="center"/>
              <w:rPr>
                <w:color w:val="auto"/>
                <w:sz w:val="21"/>
                <w:szCs w:val="21"/>
              </w:rPr>
            </w:pPr>
            <w:r>
              <w:rPr>
                <w:color w:val="auto"/>
                <w:sz w:val="21"/>
                <w:szCs w:val="21"/>
              </w:rPr>
              <w:t>安置小区</w:t>
            </w:r>
          </w:p>
        </w:tc>
        <w:tc>
          <w:tcPr>
            <w:tcW w:w="2536" w:type="dxa"/>
            <w:noWrap w:val="0"/>
            <w:vAlign w:val="center"/>
          </w:tcPr>
          <w:p>
            <w:pPr>
              <w:adjustRightInd w:val="0"/>
              <w:snapToGrid w:val="0"/>
              <w:jc w:val="center"/>
              <w:rPr>
                <w:color w:val="auto"/>
                <w:sz w:val="21"/>
                <w:szCs w:val="21"/>
              </w:rPr>
            </w:pPr>
            <w:r>
              <w:rPr>
                <w:color w:val="auto"/>
                <w:sz w:val="21"/>
                <w:szCs w:val="21"/>
              </w:rPr>
              <w:t>约300户</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696" w:hRule="atLeast"/>
        </w:trPr>
        <w:tc>
          <w:tcPr>
            <w:tcW w:w="2017" w:type="dxa"/>
            <w:noWrap w:val="0"/>
            <w:vAlign w:val="center"/>
          </w:tcPr>
          <w:p>
            <w:pPr>
              <w:adjustRightInd w:val="0"/>
              <w:snapToGrid w:val="0"/>
              <w:jc w:val="center"/>
              <w:rPr>
                <w:color w:val="auto"/>
                <w:sz w:val="21"/>
                <w:szCs w:val="21"/>
              </w:rPr>
            </w:pPr>
            <w:r>
              <w:rPr>
                <w:color w:val="auto"/>
                <w:sz w:val="21"/>
                <w:szCs w:val="21"/>
              </w:rPr>
              <w:t>水环境</w:t>
            </w:r>
          </w:p>
        </w:tc>
        <w:tc>
          <w:tcPr>
            <w:tcW w:w="2562" w:type="dxa"/>
            <w:gridSpan w:val="2"/>
            <w:noWrap w:val="0"/>
            <w:vAlign w:val="center"/>
          </w:tcPr>
          <w:p>
            <w:pPr>
              <w:adjustRightInd w:val="0"/>
              <w:snapToGrid w:val="0"/>
              <w:jc w:val="center"/>
              <w:rPr>
                <w:color w:val="auto"/>
                <w:sz w:val="21"/>
                <w:szCs w:val="21"/>
              </w:rPr>
            </w:pPr>
            <w:r>
              <w:rPr>
                <w:color w:val="auto"/>
                <w:sz w:val="21"/>
                <w:szCs w:val="21"/>
              </w:rPr>
              <w:t>涪江</w:t>
            </w:r>
          </w:p>
        </w:tc>
        <w:tc>
          <w:tcPr>
            <w:tcW w:w="5040" w:type="dxa"/>
            <w:gridSpan w:val="2"/>
            <w:noWrap w:val="0"/>
            <w:vAlign w:val="center"/>
          </w:tcPr>
          <w:p>
            <w:pPr>
              <w:adjustRightInd w:val="0"/>
              <w:snapToGrid w:val="0"/>
              <w:jc w:val="center"/>
              <w:rPr>
                <w:color w:val="auto"/>
                <w:sz w:val="21"/>
                <w:szCs w:val="21"/>
              </w:rPr>
            </w:pPr>
            <w:r>
              <w:rPr>
                <w:color w:val="auto"/>
                <w:sz w:val="21"/>
                <w:szCs w:val="21"/>
              </w:rPr>
              <w:t>项目纳污水体，东北面2.4km</w:t>
            </w:r>
          </w:p>
        </w:tc>
      </w:tr>
    </w:tbl>
    <w:p>
      <w:pPr>
        <w:pStyle w:val="4"/>
        <w:snapToGrid w:val="0"/>
        <w:spacing w:before="0" w:after="0" w:line="360" w:lineRule="auto"/>
        <w:ind w:left="0" w:firstLine="0"/>
        <w:jc w:val="left"/>
        <w:rPr>
          <w:rFonts w:hAnsi="Times New Roman" w:eastAsia="新宋体"/>
          <w:color w:val="auto"/>
          <w:szCs w:val="28"/>
        </w:rPr>
      </w:pPr>
      <w:bookmarkStart w:id="33" w:name="_Toc11277"/>
      <w:r>
        <w:rPr>
          <w:rFonts w:hAnsi="Times New Roman" w:eastAsia="新宋体"/>
          <w:color w:val="auto"/>
          <w:szCs w:val="28"/>
        </w:rPr>
        <w:t>3.2 建设内容</w:t>
      </w:r>
      <w:bookmarkEnd w:id="33"/>
    </w:p>
    <w:p>
      <w:pPr>
        <w:adjustRightInd w:val="0"/>
        <w:snapToGrid w:val="0"/>
        <w:spacing w:line="360" w:lineRule="auto"/>
        <w:ind w:firstLine="480" w:firstLineChars="200"/>
        <w:rPr>
          <w:rFonts w:eastAsia="新宋体"/>
          <w:color w:val="auto"/>
          <w:sz w:val="24"/>
          <w:szCs w:val="24"/>
        </w:rPr>
      </w:pPr>
      <w:r>
        <w:rPr>
          <w:rFonts w:eastAsia="新宋体"/>
          <w:color w:val="auto"/>
          <w:sz w:val="24"/>
          <w:szCs w:val="24"/>
        </w:rPr>
        <w:t>（1）项目主要建设内容</w:t>
      </w:r>
    </w:p>
    <w:p>
      <w:pPr>
        <w:adjustRightInd w:val="0"/>
        <w:snapToGrid w:val="0"/>
        <w:spacing w:line="360" w:lineRule="auto"/>
        <w:ind w:firstLine="480" w:firstLineChars="200"/>
        <w:rPr>
          <w:rFonts w:eastAsia="新宋体"/>
          <w:b/>
          <w:color w:val="auto"/>
          <w:kern w:val="0"/>
          <w:sz w:val="24"/>
          <w:szCs w:val="24"/>
        </w:rPr>
      </w:pPr>
      <w:r>
        <w:rPr>
          <w:rFonts w:hint="eastAsia"/>
          <w:color w:val="auto"/>
          <w:sz w:val="24"/>
          <w:lang w:eastAsia="zh-CN"/>
        </w:rPr>
        <w:t>四川中缝重工股份有限公司柔性材料智能裁剪工作单元终端设备生产基地项目</w:t>
      </w:r>
      <w:r>
        <w:rPr>
          <w:rFonts w:eastAsia="新宋体"/>
          <w:color w:val="auto"/>
          <w:sz w:val="24"/>
          <w:szCs w:val="24"/>
        </w:rPr>
        <w:t>组成及主要环境问题见表3-2</w:t>
      </w:r>
      <w:r>
        <w:rPr>
          <w:rFonts w:hint="eastAsia" w:eastAsia="新宋体"/>
          <w:color w:val="auto"/>
          <w:sz w:val="24"/>
          <w:szCs w:val="24"/>
        </w:rPr>
        <w:t>，依托可行性详见表3-</w:t>
      </w:r>
      <w:r>
        <w:rPr>
          <w:rFonts w:eastAsia="新宋体"/>
          <w:color w:val="auto"/>
          <w:sz w:val="24"/>
          <w:szCs w:val="24"/>
        </w:rPr>
        <w:t>3</w:t>
      </w:r>
      <w:r>
        <w:rPr>
          <w:rFonts w:hint="eastAsia" w:eastAsia="新宋体"/>
          <w:color w:val="auto"/>
          <w:sz w:val="24"/>
          <w:szCs w:val="24"/>
        </w:rPr>
        <w:t>，</w:t>
      </w:r>
      <w:r>
        <w:rPr>
          <w:rFonts w:eastAsia="新宋体"/>
          <w:color w:val="auto"/>
          <w:sz w:val="24"/>
          <w:szCs w:val="24"/>
        </w:rPr>
        <w:t>主要设备见表3-4。</w:t>
      </w:r>
    </w:p>
    <w:p>
      <w:pPr>
        <w:widowControl/>
        <w:wordWrap w:val="0"/>
        <w:autoSpaceDE w:val="0"/>
        <w:autoSpaceDN w:val="0"/>
        <w:adjustRightInd w:val="0"/>
        <w:ind w:left="-280" w:leftChars="-100"/>
        <w:jc w:val="center"/>
        <w:textAlignment w:val="bottom"/>
        <w:rPr>
          <w:rFonts w:eastAsia="新宋体"/>
          <w:b/>
          <w:color w:val="auto"/>
          <w:kern w:val="0"/>
          <w:sz w:val="21"/>
          <w:szCs w:val="24"/>
        </w:rPr>
      </w:pPr>
    </w:p>
    <w:p>
      <w:pPr>
        <w:widowControl/>
        <w:wordWrap w:val="0"/>
        <w:autoSpaceDE w:val="0"/>
        <w:autoSpaceDN w:val="0"/>
        <w:adjustRightInd w:val="0"/>
        <w:ind w:left="-280" w:leftChars="-100"/>
        <w:jc w:val="center"/>
        <w:textAlignment w:val="bottom"/>
        <w:rPr>
          <w:rFonts w:eastAsia="新宋体"/>
          <w:b/>
          <w:color w:val="auto"/>
          <w:kern w:val="0"/>
          <w:sz w:val="21"/>
          <w:szCs w:val="24"/>
        </w:rPr>
      </w:pPr>
    </w:p>
    <w:p>
      <w:pPr>
        <w:widowControl/>
        <w:wordWrap w:val="0"/>
        <w:autoSpaceDE w:val="0"/>
        <w:autoSpaceDN w:val="0"/>
        <w:adjustRightInd w:val="0"/>
        <w:ind w:left="-280" w:leftChars="-100"/>
        <w:jc w:val="center"/>
        <w:textAlignment w:val="bottom"/>
        <w:rPr>
          <w:rFonts w:eastAsia="新宋体"/>
          <w:b/>
          <w:color w:val="auto"/>
          <w:kern w:val="0"/>
          <w:sz w:val="21"/>
          <w:szCs w:val="24"/>
        </w:rPr>
      </w:pPr>
    </w:p>
    <w:p>
      <w:pPr>
        <w:widowControl/>
        <w:wordWrap w:val="0"/>
        <w:autoSpaceDE w:val="0"/>
        <w:autoSpaceDN w:val="0"/>
        <w:adjustRightInd w:val="0"/>
        <w:ind w:left="-280" w:leftChars="-100"/>
        <w:jc w:val="center"/>
        <w:textAlignment w:val="bottom"/>
        <w:rPr>
          <w:rFonts w:eastAsia="新宋体"/>
          <w:b/>
          <w:color w:val="auto"/>
          <w:kern w:val="0"/>
          <w:sz w:val="21"/>
          <w:szCs w:val="24"/>
        </w:rPr>
      </w:pPr>
    </w:p>
    <w:p>
      <w:pPr>
        <w:widowControl/>
        <w:wordWrap w:val="0"/>
        <w:autoSpaceDE w:val="0"/>
        <w:autoSpaceDN w:val="0"/>
        <w:adjustRightInd w:val="0"/>
        <w:ind w:left="-280" w:leftChars="-100"/>
        <w:jc w:val="center"/>
        <w:textAlignment w:val="bottom"/>
        <w:rPr>
          <w:rFonts w:eastAsia="新宋体"/>
          <w:b/>
          <w:color w:val="auto"/>
          <w:kern w:val="0"/>
          <w:sz w:val="21"/>
          <w:szCs w:val="24"/>
        </w:rPr>
      </w:pPr>
    </w:p>
    <w:p>
      <w:pPr>
        <w:widowControl/>
        <w:wordWrap w:val="0"/>
        <w:autoSpaceDE w:val="0"/>
        <w:autoSpaceDN w:val="0"/>
        <w:adjustRightInd w:val="0"/>
        <w:ind w:left="-280" w:leftChars="-100"/>
        <w:jc w:val="center"/>
        <w:textAlignment w:val="bottom"/>
        <w:rPr>
          <w:rFonts w:eastAsia="新宋体"/>
          <w:b/>
          <w:color w:val="auto"/>
          <w:kern w:val="0"/>
          <w:sz w:val="21"/>
          <w:szCs w:val="24"/>
        </w:rPr>
      </w:pPr>
      <w:r>
        <w:rPr>
          <w:rFonts w:eastAsia="新宋体"/>
          <w:b/>
          <w:color w:val="auto"/>
          <w:kern w:val="0"/>
          <w:sz w:val="21"/>
          <w:szCs w:val="24"/>
        </w:rPr>
        <w:t>表3-2    项目组成及主要环境问题</w:t>
      </w:r>
    </w:p>
    <w:tbl>
      <w:tblPr>
        <w:tblStyle w:val="44"/>
        <w:tblW w:w="4996" w:type="pct"/>
        <w:tblInd w:w="0" w:type="dxa"/>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Layout w:type="autofit"/>
        <w:tblCellMar>
          <w:top w:w="0" w:type="dxa"/>
          <w:left w:w="0" w:type="dxa"/>
          <w:bottom w:w="0" w:type="dxa"/>
          <w:right w:w="0" w:type="dxa"/>
        </w:tblCellMar>
      </w:tblPr>
      <w:tblGrid>
        <w:gridCol w:w="432"/>
        <w:gridCol w:w="708"/>
        <w:gridCol w:w="2929"/>
        <w:gridCol w:w="2505"/>
        <w:gridCol w:w="1485"/>
        <w:gridCol w:w="1226"/>
      </w:tblGrid>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483" w:hRule="atLeast"/>
        </w:trPr>
        <w:tc>
          <w:tcPr>
            <w:tcW w:w="233" w:type="pct"/>
            <w:noWrap w:val="0"/>
            <w:vAlign w:val="center"/>
          </w:tcPr>
          <w:p>
            <w:pPr>
              <w:pStyle w:val="333"/>
              <w:adjustRightInd w:val="0"/>
              <w:snapToGrid w:val="0"/>
              <w:jc w:val="center"/>
              <w:rPr>
                <w:rFonts w:ascii="Times New Roman" w:hAnsi="Times New Roman"/>
                <w:color w:val="auto"/>
                <w:sz w:val="20"/>
                <w:szCs w:val="20"/>
              </w:rPr>
            </w:pPr>
            <w:r>
              <w:rPr>
                <w:rFonts w:ascii="Times New Roman" w:hAnsi="Times New Roman"/>
                <w:b/>
                <w:bCs/>
                <w:color w:val="auto"/>
                <w:sz w:val="20"/>
                <w:szCs w:val="20"/>
              </w:rPr>
              <w:t>名称</w:t>
            </w:r>
          </w:p>
        </w:tc>
        <w:tc>
          <w:tcPr>
            <w:tcW w:w="381" w:type="pct"/>
            <w:noWrap w:val="0"/>
            <w:vAlign w:val="center"/>
          </w:tcPr>
          <w:p>
            <w:pPr>
              <w:pStyle w:val="333"/>
              <w:adjustRightInd w:val="0"/>
              <w:snapToGrid w:val="0"/>
              <w:jc w:val="center"/>
              <w:rPr>
                <w:rFonts w:ascii="Times New Roman" w:hAnsi="Times New Roman"/>
                <w:color w:val="auto"/>
                <w:sz w:val="20"/>
                <w:szCs w:val="20"/>
              </w:rPr>
            </w:pPr>
            <w:r>
              <w:rPr>
                <w:rFonts w:ascii="Times New Roman" w:hAnsi="Times New Roman"/>
                <w:b/>
                <w:bCs/>
                <w:color w:val="auto"/>
                <w:sz w:val="20"/>
                <w:szCs w:val="20"/>
              </w:rPr>
              <w:t>项目</w:t>
            </w:r>
          </w:p>
        </w:tc>
        <w:tc>
          <w:tcPr>
            <w:tcW w:w="1576" w:type="pct"/>
            <w:noWrap w:val="0"/>
            <w:vAlign w:val="center"/>
          </w:tcPr>
          <w:p>
            <w:pPr>
              <w:pStyle w:val="333"/>
              <w:adjustRightInd w:val="0"/>
              <w:snapToGrid w:val="0"/>
              <w:jc w:val="center"/>
              <w:rPr>
                <w:rFonts w:ascii="Times New Roman" w:hAnsi="Times New Roman"/>
                <w:color w:val="auto"/>
                <w:sz w:val="20"/>
                <w:szCs w:val="20"/>
              </w:rPr>
            </w:pPr>
            <w:r>
              <w:rPr>
                <w:rFonts w:ascii="Times New Roman" w:hAnsi="Times New Roman"/>
                <w:b/>
                <w:bCs/>
                <w:color w:val="auto"/>
                <w:sz w:val="20"/>
                <w:szCs w:val="20"/>
              </w:rPr>
              <w:t>建设内容</w:t>
            </w:r>
          </w:p>
        </w:tc>
        <w:tc>
          <w:tcPr>
            <w:tcW w:w="1348" w:type="pct"/>
            <w:noWrap w:val="0"/>
            <w:vAlign w:val="center"/>
          </w:tcPr>
          <w:p>
            <w:pPr>
              <w:pStyle w:val="333"/>
              <w:adjustRightInd w:val="0"/>
              <w:snapToGrid w:val="0"/>
              <w:jc w:val="center"/>
              <w:rPr>
                <w:rFonts w:hint="eastAsia" w:ascii="Times New Roman" w:hAnsi="Times New Roman" w:eastAsia="宋体"/>
                <w:b/>
                <w:bCs/>
                <w:color w:val="auto"/>
                <w:sz w:val="20"/>
                <w:szCs w:val="20"/>
                <w:lang w:eastAsia="zh-CN"/>
              </w:rPr>
            </w:pPr>
            <w:r>
              <w:rPr>
                <w:rFonts w:hint="eastAsia" w:ascii="Times New Roman" w:hAnsi="Times New Roman"/>
                <w:b/>
                <w:bCs/>
                <w:color w:val="auto"/>
                <w:sz w:val="20"/>
                <w:szCs w:val="20"/>
                <w:lang w:eastAsia="zh-CN"/>
              </w:rPr>
              <w:t>实际建设</w:t>
            </w:r>
          </w:p>
        </w:tc>
        <w:tc>
          <w:tcPr>
            <w:tcW w:w="799" w:type="pct"/>
            <w:tcBorders>
              <w:left w:val="single" w:color="auto" w:sz="4" w:space="0"/>
            </w:tcBorders>
            <w:noWrap w:val="0"/>
            <w:vAlign w:val="center"/>
          </w:tcPr>
          <w:p>
            <w:pPr>
              <w:pStyle w:val="333"/>
              <w:adjustRightInd w:val="0"/>
              <w:snapToGrid w:val="0"/>
              <w:jc w:val="center"/>
              <w:rPr>
                <w:rFonts w:ascii="Times New Roman" w:hAnsi="Times New Roman"/>
                <w:b/>
                <w:bCs/>
                <w:color w:val="auto"/>
                <w:sz w:val="20"/>
                <w:szCs w:val="20"/>
              </w:rPr>
            </w:pPr>
            <w:r>
              <w:rPr>
                <w:rFonts w:ascii="Times New Roman" w:hAnsi="Times New Roman"/>
                <w:b/>
                <w:bCs/>
                <w:color w:val="auto"/>
                <w:sz w:val="20"/>
                <w:szCs w:val="20"/>
              </w:rPr>
              <w:t>主要环境问题</w:t>
            </w:r>
          </w:p>
        </w:tc>
        <w:tc>
          <w:tcPr>
            <w:tcW w:w="660" w:type="pct"/>
            <w:tcBorders>
              <w:left w:val="single" w:color="auto" w:sz="4" w:space="0"/>
            </w:tcBorders>
            <w:noWrap w:val="0"/>
            <w:vAlign w:val="center"/>
          </w:tcPr>
          <w:p>
            <w:pPr>
              <w:pStyle w:val="333"/>
              <w:adjustRightInd w:val="0"/>
              <w:snapToGrid w:val="0"/>
              <w:jc w:val="center"/>
              <w:rPr>
                <w:rFonts w:ascii="Times New Roman" w:hAnsi="Times New Roman"/>
                <w:b/>
                <w:bCs/>
                <w:color w:val="auto"/>
                <w:sz w:val="20"/>
                <w:szCs w:val="20"/>
              </w:rPr>
            </w:pPr>
            <w:r>
              <w:rPr>
                <w:rFonts w:hint="eastAsia"/>
                <w:b/>
                <w:color w:val="auto"/>
                <w:sz w:val="21"/>
                <w:szCs w:val="21"/>
              </w:rPr>
              <w:t>备注</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680" w:hRule="atLeast"/>
        </w:trPr>
        <w:tc>
          <w:tcPr>
            <w:tcW w:w="233" w:type="pct"/>
            <w:vMerge w:val="restart"/>
            <w:noWrap w:val="0"/>
            <w:vAlign w:val="center"/>
          </w:tcPr>
          <w:p>
            <w:pPr>
              <w:pStyle w:val="333"/>
              <w:adjustRightInd w:val="0"/>
              <w:snapToGrid w:val="0"/>
              <w:jc w:val="center"/>
              <w:rPr>
                <w:rFonts w:ascii="Times New Roman" w:hAnsi="Times New Roman"/>
                <w:color w:val="auto"/>
                <w:sz w:val="20"/>
                <w:szCs w:val="20"/>
              </w:rPr>
            </w:pPr>
            <w:r>
              <w:rPr>
                <w:rFonts w:ascii="Times New Roman" w:hAnsi="Times New Roman"/>
                <w:color w:val="auto"/>
                <w:sz w:val="20"/>
                <w:szCs w:val="20"/>
              </w:rPr>
              <w:t>主体工程</w:t>
            </w:r>
          </w:p>
        </w:tc>
        <w:tc>
          <w:tcPr>
            <w:tcW w:w="381" w:type="pct"/>
            <w:noWrap w:val="0"/>
            <w:vAlign w:val="center"/>
          </w:tcPr>
          <w:p>
            <w:pPr>
              <w:pStyle w:val="333"/>
              <w:adjustRightInd w:val="0"/>
              <w:snapToGrid w:val="0"/>
              <w:jc w:val="center"/>
              <w:rPr>
                <w:rFonts w:ascii="Times New Roman" w:hAnsi="Times New Roman"/>
                <w:color w:val="auto"/>
                <w:sz w:val="20"/>
                <w:szCs w:val="20"/>
                <w:lang w:eastAsia="zh-CN"/>
              </w:rPr>
            </w:pPr>
            <w:r>
              <w:rPr>
                <w:rFonts w:ascii="Times New Roman" w:hAnsi="Times New Roman"/>
                <w:color w:val="auto"/>
                <w:sz w:val="20"/>
                <w:szCs w:val="20"/>
              </w:rPr>
              <w:t>厂房</w:t>
            </w:r>
          </w:p>
        </w:tc>
        <w:tc>
          <w:tcPr>
            <w:tcW w:w="1576" w:type="pct"/>
            <w:noWrap w:val="0"/>
            <w:vAlign w:val="center"/>
          </w:tcPr>
          <w:p>
            <w:pPr>
              <w:pStyle w:val="333"/>
              <w:adjustRightInd w:val="0"/>
              <w:snapToGrid w:val="0"/>
              <w:jc w:val="center"/>
              <w:rPr>
                <w:rFonts w:ascii="Times New Roman" w:hAnsi="Times New Roman"/>
                <w:color w:val="auto"/>
                <w:sz w:val="20"/>
                <w:szCs w:val="20"/>
                <w:lang w:eastAsia="zh-CN"/>
              </w:rPr>
            </w:pPr>
            <w:r>
              <w:rPr>
                <w:rFonts w:ascii="Times New Roman" w:hAnsi="Times New Roman"/>
                <w:color w:val="auto"/>
                <w:sz w:val="20"/>
                <w:szCs w:val="20"/>
                <w:lang w:eastAsia="zh-CN"/>
              </w:rPr>
              <w:t>在场地内设置一栋厂房，轻钢结构</w:t>
            </w:r>
            <w:r>
              <w:rPr>
                <w:rFonts w:ascii="Times New Roman" w:hAnsi="Times New Roman" w:eastAsia="Times New Roman"/>
                <w:color w:val="auto"/>
                <w:sz w:val="20"/>
                <w:szCs w:val="20"/>
                <w:lang w:eastAsia="zh-CN"/>
              </w:rPr>
              <w:t>1</w:t>
            </w:r>
            <w:r>
              <w:rPr>
                <w:rFonts w:ascii="Times New Roman" w:hAnsi="Times New Roman"/>
                <w:color w:val="auto"/>
                <w:sz w:val="20"/>
                <w:szCs w:val="20"/>
                <w:lang w:eastAsia="zh-CN"/>
              </w:rPr>
              <w:t>层，建筑面积</w:t>
            </w:r>
            <w:r>
              <w:rPr>
                <w:rFonts w:ascii="Times New Roman" w:hAnsi="Times New Roman" w:eastAsia="等线"/>
                <w:color w:val="auto"/>
                <w:spacing w:val="-11"/>
                <w:sz w:val="20"/>
                <w:szCs w:val="20"/>
                <w:lang w:eastAsia="zh-CN"/>
              </w:rPr>
              <w:t>17763.54</w:t>
            </w:r>
            <w:r>
              <w:rPr>
                <w:rFonts w:hint="eastAsia" w:ascii="Times New Roman" w:hAnsi="Times New Roman" w:eastAsia="等线"/>
                <w:color w:val="auto"/>
                <w:spacing w:val="-11"/>
                <w:sz w:val="20"/>
                <w:szCs w:val="20"/>
                <w:lang w:val="en-US" w:eastAsia="zh-CN"/>
              </w:rPr>
              <w:t xml:space="preserve"> </w:t>
            </w:r>
            <w:r>
              <w:rPr>
                <w:rFonts w:ascii="Times New Roman" w:hAnsi="Times New Roman" w:eastAsia="Times New Roman"/>
                <w:color w:val="auto"/>
                <w:spacing w:val="-11"/>
                <w:sz w:val="20"/>
                <w:szCs w:val="20"/>
                <w:lang w:eastAsia="zh-CN"/>
              </w:rPr>
              <w:t>m</w:t>
            </w:r>
            <w:r>
              <w:rPr>
                <w:rFonts w:hint="eastAsia" w:ascii="Times New Roman" w:hAnsi="Times New Roman" w:eastAsia="Times New Roman"/>
                <w:color w:val="auto"/>
                <w:spacing w:val="-11"/>
                <w:sz w:val="20"/>
                <w:szCs w:val="20"/>
                <w:vertAlign w:val="superscript"/>
                <w:lang w:val="en-US" w:eastAsia="zh-CN"/>
              </w:rPr>
              <w:t>2</w:t>
            </w:r>
            <w:r>
              <w:rPr>
                <w:rFonts w:ascii="Times New Roman" w:hAnsi="Times New Roman"/>
                <w:color w:val="auto"/>
                <w:spacing w:val="-11"/>
                <w:sz w:val="20"/>
                <w:szCs w:val="20"/>
                <w:lang w:eastAsia="zh-CN"/>
              </w:rPr>
              <w:t>，内</w:t>
            </w:r>
            <w:r>
              <w:rPr>
                <w:rFonts w:ascii="Times New Roman" w:hAnsi="Times New Roman"/>
                <w:color w:val="auto"/>
                <w:sz w:val="20"/>
                <w:szCs w:val="20"/>
                <w:lang w:eastAsia="zh-CN"/>
              </w:rPr>
              <w:t>部设置一条柔性材料智能裁剪工作单元终端设备生产线，建成后达到年产</w:t>
            </w:r>
            <w:r>
              <w:rPr>
                <w:rFonts w:hint="eastAsia" w:ascii="Times New Roman" w:hAnsi="Times New Roman"/>
                <w:color w:val="auto"/>
                <w:sz w:val="20"/>
                <w:szCs w:val="20"/>
                <w:lang w:eastAsia="zh-CN"/>
              </w:rPr>
              <w:t>5</w:t>
            </w:r>
            <w:r>
              <w:rPr>
                <w:rFonts w:ascii="Times New Roman" w:hAnsi="Times New Roman"/>
                <w:color w:val="auto"/>
                <w:sz w:val="20"/>
                <w:szCs w:val="20"/>
                <w:lang w:eastAsia="zh-CN"/>
              </w:rPr>
              <w:t>000台的生产能力，内部设置各类机床</w:t>
            </w:r>
            <w:r>
              <w:rPr>
                <w:rFonts w:hint="eastAsia" w:ascii="Times New Roman" w:hAnsi="Times New Roman"/>
                <w:color w:val="auto"/>
                <w:sz w:val="20"/>
                <w:szCs w:val="20"/>
                <w:lang w:eastAsia="zh-CN"/>
              </w:rPr>
              <w:t>及加工中心</w:t>
            </w:r>
            <w:r>
              <w:rPr>
                <w:rFonts w:ascii="Times New Roman" w:hAnsi="Times New Roman"/>
                <w:color w:val="auto"/>
                <w:sz w:val="20"/>
                <w:szCs w:val="20"/>
                <w:lang w:eastAsia="zh-CN"/>
              </w:rPr>
              <w:t>、</w:t>
            </w:r>
            <w:r>
              <w:rPr>
                <w:rFonts w:hint="eastAsia" w:ascii="Times New Roman" w:hAnsi="Times New Roman"/>
                <w:color w:val="auto"/>
                <w:sz w:val="20"/>
                <w:szCs w:val="20"/>
                <w:lang w:eastAsia="zh-CN"/>
              </w:rPr>
              <w:t>切割机、喷涂房、烘干房等。</w:t>
            </w:r>
          </w:p>
        </w:tc>
        <w:tc>
          <w:tcPr>
            <w:tcW w:w="1348" w:type="pct"/>
            <w:noWrap w:val="0"/>
            <w:vAlign w:val="center"/>
          </w:tcPr>
          <w:p>
            <w:pPr>
              <w:pStyle w:val="333"/>
              <w:adjustRightInd w:val="0"/>
              <w:snapToGrid w:val="0"/>
              <w:jc w:val="center"/>
              <w:rPr>
                <w:rFonts w:ascii="Times New Roman" w:hAnsi="Times New Roman"/>
                <w:color w:val="auto"/>
                <w:sz w:val="20"/>
                <w:szCs w:val="20"/>
                <w:lang w:eastAsia="zh-CN"/>
              </w:rPr>
            </w:pPr>
            <w:r>
              <w:rPr>
                <w:rFonts w:ascii="Times New Roman" w:hAnsi="Times New Roman"/>
                <w:color w:val="auto"/>
                <w:sz w:val="20"/>
                <w:szCs w:val="20"/>
                <w:lang w:eastAsia="zh-CN"/>
              </w:rPr>
              <w:t>在场地内设置一栋厂房，轻钢结构</w:t>
            </w:r>
            <w:r>
              <w:rPr>
                <w:rFonts w:ascii="Times New Roman" w:hAnsi="Times New Roman" w:eastAsia="Times New Roman"/>
                <w:color w:val="auto"/>
                <w:sz w:val="20"/>
                <w:szCs w:val="20"/>
                <w:lang w:eastAsia="zh-CN"/>
              </w:rPr>
              <w:t>1</w:t>
            </w:r>
            <w:r>
              <w:rPr>
                <w:rFonts w:ascii="Times New Roman" w:hAnsi="Times New Roman"/>
                <w:color w:val="auto"/>
                <w:sz w:val="20"/>
                <w:szCs w:val="20"/>
                <w:lang w:eastAsia="zh-CN"/>
              </w:rPr>
              <w:t>层，建筑面积</w:t>
            </w:r>
            <w:r>
              <w:rPr>
                <w:rFonts w:ascii="Times New Roman" w:hAnsi="Times New Roman" w:eastAsia="等线"/>
                <w:color w:val="auto"/>
                <w:spacing w:val="-11"/>
                <w:sz w:val="20"/>
                <w:szCs w:val="20"/>
                <w:lang w:eastAsia="zh-CN"/>
              </w:rPr>
              <w:t>1</w:t>
            </w:r>
            <w:r>
              <w:rPr>
                <w:rFonts w:ascii="Times New Roman" w:hAnsi="Times New Roman" w:eastAsia="等线"/>
                <w:color w:val="auto"/>
                <w:spacing w:val="-11"/>
                <w:sz w:val="20"/>
                <w:szCs w:val="20"/>
                <w:lang w:eastAsia="zh-CN"/>
              </w:rPr>
              <w:t>7763.54</w:t>
            </w:r>
            <w:r>
              <w:rPr>
                <w:rFonts w:hint="eastAsia" w:ascii="Times New Roman" w:hAnsi="Times New Roman" w:eastAsia="等线"/>
                <w:color w:val="auto"/>
                <w:spacing w:val="-11"/>
                <w:sz w:val="20"/>
                <w:szCs w:val="20"/>
                <w:lang w:val="en-US" w:eastAsia="zh-CN"/>
              </w:rPr>
              <w:t xml:space="preserve"> </w:t>
            </w:r>
            <w:r>
              <w:rPr>
                <w:rFonts w:ascii="Times New Roman" w:hAnsi="Times New Roman" w:eastAsia="Times New Roman"/>
                <w:color w:val="auto"/>
                <w:spacing w:val="-11"/>
                <w:sz w:val="20"/>
                <w:szCs w:val="20"/>
                <w:lang w:eastAsia="zh-CN"/>
              </w:rPr>
              <w:t>m</w:t>
            </w:r>
            <w:r>
              <w:rPr>
                <w:rFonts w:hint="eastAsia" w:ascii="Times New Roman" w:hAnsi="Times New Roman" w:eastAsia="Times New Roman"/>
                <w:color w:val="auto"/>
                <w:spacing w:val="-11"/>
                <w:sz w:val="20"/>
                <w:szCs w:val="20"/>
                <w:vertAlign w:val="superscript"/>
                <w:lang w:val="en-US" w:eastAsia="zh-CN"/>
              </w:rPr>
              <w:t>2</w:t>
            </w:r>
            <w:r>
              <w:rPr>
                <w:rFonts w:ascii="Times New Roman" w:hAnsi="Times New Roman"/>
                <w:color w:val="auto"/>
                <w:spacing w:val="-11"/>
                <w:sz w:val="20"/>
                <w:szCs w:val="20"/>
                <w:lang w:eastAsia="zh-CN"/>
              </w:rPr>
              <w:t>，内</w:t>
            </w:r>
            <w:r>
              <w:rPr>
                <w:rFonts w:ascii="Times New Roman" w:hAnsi="Times New Roman"/>
                <w:color w:val="auto"/>
                <w:sz w:val="20"/>
                <w:szCs w:val="20"/>
                <w:lang w:eastAsia="zh-CN"/>
              </w:rPr>
              <w:t>部设置一条柔性材料智能裁剪工作单元终端设备生产线，建成后达到年产</w:t>
            </w:r>
            <w:r>
              <w:rPr>
                <w:rFonts w:hint="eastAsia" w:ascii="Times New Roman" w:hAnsi="Times New Roman"/>
                <w:color w:val="auto"/>
                <w:sz w:val="20"/>
                <w:szCs w:val="20"/>
                <w:lang w:eastAsia="zh-CN"/>
              </w:rPr>
              <w:t>5</w:t>
            </w:r>
            <w:r>
              <w:rPr>
                <w:rFonts w:ascii="Times New Roman" w:hAnsi="Times New Roman"/>
                <w:color w:val="auto"/>
                <w:sz w:val="20"/>
                <w:szCs w:val="20"/>
                <w:lang w:eastAsia="zh-CN"/>
              </w:rPr>
              <w:t>000台的生产能力，内部设置各类机床</w:t>
            </w:r>
            <w:r>
              <w:rPr>
                <w:rFonts w:hint="eastAsia" w:ascii="Times New Roman" w:hAnsi="Times New Roman"/>
                <w:color w:val="auto"/>
                <w:sz w:val="20"/>
                <w:szCs w:val="20"/>
                <w:lang w:eastAsia="zh-CN"/>
              </w:rPr>
              <w:t>及加工中心</w:t>
            </w:r>
            <w:r>
              <w:rPr>
                <w:rFonts w:ascii="Times New Roman" w:hAnsi="Times New Roman"/>
                <w:color w:val="auto"/>
                <w:sz w:val="20"/>
                <w:szCs w:val="20"/>
                <w:lang w:eastAsia="zh-CN"/>
              </w:rPr>
              <w:t>、</w:t>
            </w:r>
            <w:r>
              <w:rPr>
                <w:rFonts w:hint="eastAsia" w:ascii="Times New Roman" w:hAnsi="Times New Roman"/>
                <w:color w:val="auto"/>
                <w:sz w:val="20"/>
                <w:szCs w:val="20"/>
                <w:lang w:eastAsia="zh-CN"/>
              </w:rPr>
              <w:t>切割机、等。</w:t>
            </w:r>
          </w:p>
        </w:tc>
        <w:tc>
          <w:tcPr>
            <w:tcW w:w="799" w:type="pct"/>
            <w:noWrap w:val="0"/>
            <w:vAlign w:val="center"/>
          </w:tcPr>
          <w:p>
            <w:pPr>
              <w:pStyle w:val="333"/>
              <w:adjustRightInd w:val="0"/>
              <w:snapToGrid w:val="0"/>
              <w:jc w:val="center"/>
              <w:rPr>
                <w:rFonts w:ascii="Times New Roman" w:hAnsi="Times New Roman"/>
                <w:color w:val="auto"/>
                <w:sz w:val="20"/>
                <w:szCs w:val="20"/>
              </w:rPr>
            </w:pPr>
            <w:r>
              <w:rPr>
                <w:rFonts w:ascii="Times New Roman" w:hAnsi="Times New Roman"/>
                <w:color w:val="auto"/>
                <w:sz w:val="20"/>
                <w:szCs w:val="20"/>
              </w:rPr>
              <w:t>噪声</w:t>
            </w:r>
            <w:r>
              <w:rPr>
                <w:rFonts w:hint="eastAsia" w:ascii="Times New Roman" w:hAnsi="Times New Roman"/>
                <w:color w:val="auto"/>
                <w:sz w:val="20"/>
                <w:szCs w:val="20"/>
                <w:lang w:eastAsia="zh-CN"/>
              </w:rPr>
              <w:t>、</w:t>
            </w:r>
            <w:r>
              <w:rPr>
                <w:rFonts w:ascii="Times New Roman" w:hAnsi="Times New Roman"/>
                <w:color w:val="auto"/>
                <w:sz w:val="20"/>
                <w:szCs w:val="20"/>
              </w:rPr>
              <w:t>固废</w:t>
            </w:r>
            <w:r>
              <w:rPr>
                <w:rFonts w:hint="eastAsia" w:ascii="Times New Roman" w:hAnsi="Times New Roman"/>
                <w:color w:val="auto"/>
                <w:sz w:val="20"/>
                <w:szCs w:val="20"/>
                <w:lang w:eastAsia="zh-CN"/>
              </w:rPr>
              <w:t>、</w:t>
            </w:r>
            <w:r>
              <w:rPr>
                <w:rFonts w:ascii="Times New Roman" w:hAnsi="Times New Roman"/>
                <w:color w:val="auto"/>
                <w:sz w:val="20"/>
                <w:szCs w:val="20"/>
              </w:rPr>
              <w:t>粉尘</w:t>
            </w:r>
          </w:p>
        </w:tc>
        <w:tc>
          <w:tcPr>
            <w:tcW w:w="660" w:type="pct"/>
            <w:noWrap w:val="0"/>
            <w:vAlign w:val="center"/>
          </w:tcPr>
          <w:p>
            <w:pPr>
              <w:pStyle w:val="333"/>
              <w:adjustRightInd w:val="0"/>
              <w:snapToGrid w:val="0"/>
              <w:jc w:val="center"/>
              <w:rPr>
                <w:rFonts w:ascii="Times New Roman" w:hAnsi="Times New Roman"/>
                <w:color w:val="auto"/>
                <w:sz w:val="20"/>
                <w:szCs w:val="20"/>
              </w:rPr>
            </w:pPr>
            <w:r>
              <w:rPr>
                <w:rFonts w:hint="eastAsia"/>
                <w:color w:val="auto"/>
                <w:sz w:val="21"/>
                <w:szCs w:val="21"/>
                <w:lang w:eastAsia="zh-CN"/>
              </w:rPr>
              <w:t>已建成工艺为车床加工和数铣加工。型材切割、刮灰、热处理、表面</w:t>
            </w:r>
            <w:bookmarkStart w:id="96" w:name="_GoBack"/>
            <w:bookmarkEnd w:id="96"/>
            <w:r>
              <w:rPr>
                <w:rFonts w:hint="eastAsia"/>
                <w:color w:val="auto"/>
                <w:sz w:val="21"/>
                <w:szCs w:val="21"/>
                <w:lang w:eastAsia="zh-CN"/>
              </w:rPr>
              <w:t>处理、打磨、喷漆、电焊焊接等工艺和相应的环保设施目前均未建设，外委加工。</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680" w:hRule="atLeast"/>
        </w:trPr>
        <w:tc>
          <w:tcPr>
            <w:tcW w:w="233" w:type="pct"/>
            <w:vMerge w:val="continue"/>
            <w:noWrap w:val="0"/>
            <w:vAlign w:val="center"/>
          </w:tcPr>
          <w:p>
            <w:pPr>
              <w:pStyle w:val="333"/>
              <w:adjustRightInd w:val="0"/>
              <w:snapToGrid w:val="0"/>
              <w:jc w:val="center"/>
              <w:rPr>
                <w:rFonts w:ascii="Times New Roman" w:hAnsi="Times New Roman"/>
                <w:color w:val="auto"/>
                <w:sz w:val="20"/>
                <w:szCs w:val="20"/>
              </w:rPr>
            </w:pPr>
          </w:p>
        </w:tc>
        <w:tc>
          <w:tcPr>
            <w:tcW w:w="381" w:type="pct"/>
            <w:noWrap w:val="0"/>
            <w:vAlign w:val="center"/>
          </w:tcPr>
          <w:p>
            <w:pPr>
              <w:pStyle w:val="333"/>
              <w:adjustRightInd w:val="0"/>
              <w:snapToGrid w:val="0"/>
              <w:jc w:val="center"/>
              <w:rPr>
                <w:rFonts w:ascii="Times New Roman" w:hAnsi="Times New Roman"/>
                <w:color w:val="auto"/>
                <w:sz w:val="20"/>
                <w:szCs w:val="20"/>
              </w:rPr>
            </w:pPr>
            <w:r>
              <w:rPr>
                <w:rFonts w:ascii="Times New Roman" w:hAnsi="Times New Roman"/>
                <w:color w:val="auto"/>
                <w:sz w:val="20"/>
                <w:szCs w:val="20"/>
                <w:lang w:eastAsia="zh-CN"/>
              </w:rPr>
              <w:t>办公楼</w:t>
            </w:r>
          </w:p>
        </w:tc>
        <w:tc>
          <w:tcPr>
            <w:tcW w:w="1576" w:type="pct"/>
            <w:noWrap w:val="0"/>
            <w:vAlign w:val="center"/>
          </w:tcPr>
          <w:p>
            <w:pPr>
              <w:pStyle w:val="333"/>
              <w:adjustRightInd w:val="0"/>
              <w:snapToGrid w:val="0"/>
              <w:jc w:val="center"/>
              <w:rPr>
                <w:rFonts w:ascii="Times New Roman" w:hAnsi="Times New Roman"/>
                <w:color w:val="auto"/>
                <w:sz w:val="20"/>
                <w:szCs w:val="20"/>
                <w:lang w:eastAsia="zh-CN"/>
              </w:rPr>
            </w:pPr>
            <w:r>
              <w:rPr>
                <w:rFonts w:ascii="Times New Roman" w:hAnsi="Times New Roman"/>
                <w:color w:val="auto"/>
                <w:sz w:val="20"/>
                <w:szCs w:val="20"/>
                <w:lang w:eastAsia="zh-CN"/>
              </w:rPr>
              <w:t>位于场地西南角，砖混结构，4层，建筑面积17</w:t>
            </w:r>
            <w:r>
              <w:rPr>
                <w:rFonts w:hint="eastAsia" w:ascii="Times New Roman" w:hAnsi="Times New Roman"/>
                <w:color w:val="auto"/>
                <w:sz w:val="20"/>
                <w:szCs w:val="20"/>
                <w:lang w:eastAsia="zh-CN"/>
              </w:rPr>
              <w:t>47.40</w:t>
            </w:r>
            <w:r>
              <w:rPr>
                <w:rFonts w:ascii="Times New Roman" w:hAnsi="Times New Roman"/>
                <w:color w:val="auto"/>
                <w:sz w:val="20"/>
                <w:szCs w:val="20"/>
                <w:lang w:eastAsia="zh-CN"/>
              </w:rPr>
              <w:t>m</w:t>
            </w:r>
            <w:r>
              <w:rPr>
                <w:rFonts w:ascii="Times New Roman" w:hAnsi="Times New Roman"/>
                <w:color w:val="auto"/>
                <w:sz w:val="20"/>
                <w:szCs w:val="20"/>
                <w:vertAlign w:val="superscript"/>
                <w:lang w:eastAsia="zh-CN"/>
              </w:rPr>
              <w:t>2</w:t>
            </w:r>
            <w:r>
              <w:rPr>
                <w:rFonts w:ascii="Times New Roman" w:hAnsi="Times New Roman"/>
                <w:color w:val="auto"/>
                <w:sz w:val="20"/>
                <w:szCs w:val="20"/>
                <w:lang w:eastAsia="zh-CN"/>
              </w:rPr>
              <w:t>，用于工作人员办公</w:t>
            </w:r>
            <w:r>
              <w:rPr>
                <w:rFonts w:hint="eastAsia" w:ascii="Times New Roman" w:hAnsi="Times New Roman"/>
                <w:color w:val="auto"/>
                <w:sz w:val="20"/>
                <w:szCs w:val="20"/>
                <w:lang w:eastAsia="zh-CN"/>
              </w:rPr>
              <w:t>.</w:t>
            </w:r>
          </w:p>
        </w:tc>
        <w:tc>
          <w:tcPr>
            <w:tcW w:w="1348" w:type="pct"/>
            <w:noWrap w:val="0"/>
            <w:vAlign w:val="center"/>
          </w:tcPr>
          <w:p>
            <w:pPr>
              <w:pStyle w:val="333"/>
              <w:adjustRightInd w:val="0"/>
              <w:snapToGrid w:val="0"/>
              <w:jc w:val="center"/>
              <w:rPr>
                <w:rFonts w:ascii="Times New Roman" w:hAnsi="Times New Roman"/>
                <w:color w:val="auto"/>
                <w:sz w:val="20"/>
                <w:szCs w:val="20"/>
                <w:lang w:eastAsia="zh-CN"/>
              </w:rPr>
            </w:pPr>
            <w:r>
              <w:rPr>
                <w:rFonts w:hint="eastAsia" w:ascii="Times New Roman" w:hAnsi="Times New Roman"/>
                <w:color w:val="auto"/>
                <w:sz w:val="20"/>
                <w:szCs w:val="20"/>
                <w:lang w:eastAsia="zh-CN"/>
              </w:rPr>
              <w:t>未建办公楼，办公区位于厂区东侧，</w:t>
            </w:r>
          </w:p>
        </w:tc>
        <w:tc>
          <w:tcPr>
            <w:tcW w:w="799" w:type="pct"/>
            <w:noWrap w:val="0"/>
            <w:vAlign w:val="center"/>
          </w:tcPr>
          <w:p>
            <w:pPr>
              <w:pStyle w:val="333"/>
              <w:adjustRightInd w:val="0"/>
              <w:snapToGrid w:val="0"/>
              <w:jc w:val="center"/>
              <w:rPr>
                <w:rFonts w:hint="default" w:ascii="Times New Roman" w:hAnsi="Times New Roman"/>
                <w:color w:val="auto"/>
                <w:sz w:val="20"/>
                <w:szCs w:val="20"/>
                <w:lang w:val="en-US" w:eastAsia="zh-CN"/>
              </w:rPr>
            </w:pPr>
            <w:r>
              <w:rPr>
                <w:rFonts w:hint="eastAsia" w:ascii="Times New Roman" w:hAnsi="Times New Roman"/>
                <w:color w:val="auto"/>
                <w:sz w:val="20"/>
                <w:szCs w:val="20"/>
                <w:lang w:val="en-US" w:eastAsia="zh-CN"/>
              </w:rPr>
              <w:t>生活废水、油烟</w:t>
            </w:r>
          </w:p>
        </w:tc>
        <w:tc>
          <w:tcPr>
            <w:tcW w:w="660" w:type="pct"/>
            <w:noWrap w:val="0"/>
            <w:vAlign w:val="center"/>
          </w:tcPr>
          <w:p>
            <w:pPr>
              <w:pStyle w:val="333"/>
              <w:adjustRightInd w:val="0"/>
              <w:snapToGrid w:val="0"/>
              <w:jc w:val="center"/>
              <w:rPr>
                <w:rFonts w:hint="eastAsia" w:ascii="Times New Roman" w:hAnsi="Times New Roman" w:eastAsia="宋体"/>
                <w:color w:val="auto"/>
                <w:sz w:val="20"/>
                <w:szCs w:val="20"/>
                <w:lang w:eastAsia="zh-CN"/>
              </w:rPr>
            </w:pPr>
            <w:r>
              <w:rPr>
                <w:rFonts w:hint="eastAsia"/>
                <w:color w:val="auto"/>
                <w:sz w:val="21"/>
                <w:szCs w:val="21"/>
                <w:lang w:eastAsia="zh-CN"/>
              </w:rPr>
              <w:t>未建</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220" w:hRule="atLeast"/>
        </w:trPr>
        <w:tc>
          <w:tcPr>
            <w:tcW w:w="233" w:type="pct"/>
            <w:vMerge w:val="restart"/>
            <w:noWrap w:val="0"/>
            <w:vAlign w:val="center"/>
          </w:tcPr>
          <w:p>
            <w:pPr>
              <w:pStyle w:val="333"/>
              <w:adjustRightInd w:val="0"/>
              <w:snapToGrid w:val="0"/>
              <w:jc w:val="center"/>
              <w:rPr>
                <w:rFonts w:ascii="Times New Roman" w:hAnsi="Times New Roman"/>
                <w:color w:val="auto"/>
                <w:sz w:val="20"/>
                <w:szCs w:val="20"/>
              </w:rPr>
            </w:pPr>
            <w:r>
              <w:rPr>
                <w:rFonts w:ascii="Times New Roman" w:hAnsi="Times New Roman"/>
                <w:color w:val="auto"/>
                <w:sz w:val="20"/>
                <w:szCs w:val="20"/>
              </w:rPr>
              <w:t>公用工程</w:t>
            </w:r>
          </w:p>
        </w:tc>
        <w:tc>
          <w:tcPr>
            <w:tcW w:w="381" w:type="pct"/>
            <w:noWrap w:val="0"/>
            <w:vAlign w:val="center"/>
          </w:tcPr>
          <w:p>
            <w:pPr>
              <w:pStyle w:val="333"/>
              <w:adjustRightInd w:val="0"/>
              <w:snapToGrid w:val="0"/>
              <w:jc w:val="center"/>
              <w:rPr>
                <w:rFonts w:ascii="Times New Roman" w:hAnsi="Times New Roman"/>
                <w:color w:val="auto"/>
                <w:sz w:val="20"/>
                <w:szCs w:val="20"/>
              </w:rPr>
            </w:pPr>
            <w:r>
              <w:rPr>
                <w:rFonts w:ascii="Times New Roman" w:hAnsi="Times New Roman"/>
                <w:color w:val="auto"/>
                <w:sz w:val="20"/>
                <w:szCs w:val="20"/>
              </w:rPr>
              <w:t>给水系统</w:t>
            </w:r>
          </w:p>
        </w:tc>
        <w:tc>
          <w:tcPr>
            <w:tcW w:w="1576" w:type="pct"/>
            <w:noWrap w:val="0"/>
            <w:vAlign w:val="center"/>
          </w:tcPr>
          <w:p>
            <w:pPr>
              <w:pStyle w:val="333"/>
              <w:adjustRightInd w:val="0"/>
              <w:snapToGrid w:val="0"/>
              <w:jc w:val="center"/>
              <w:rPr>
                <w:rFonts w:ascii="Times New Roman" w:hAnsi="Times New Roman"/>
                <w:color w:val="auto"/>
                <w:sz w:val="20"/>
                <w:szCs w:val="20"/>
              </w:rPr>
            </w:pPr>
            <w:r>
              <w:rPr>
                <w:rFonts w:ascii="Times New Roman" w:hAnsi="Times New Roman"/>
                <w:color w:val="auto"/>
                <w:sz w:val="20"/>
                <w:szCs w:val="20"/>
              </w:rPr>
              <w:t>市政管网供水</w:t>
            </w:r>
          </w:p>
        </w:tc>
        <w:tc>
          <w:tcPr>
            <w:tcW w:w="1348" w:type="pct"/>
            <w:noWrap w:val="0"/>
            <w:vAlign w:val="center"/>
          </w:tcPr>
          <w:p>
            <w:pPr>
              <w:pStyle w:val="333"/>
              <w:adjustRightInd w:val="0"/>
              <w:snapToGrid w:val="0"/>
              <w:jc w:val="center"/>
              <w:rPr>
                <w:rFonts w:ascii="Times New Roman" w:hAnsi="Times New Roman" w:eastAsia="宋体" w:cs="Times New Roman"/>
                <w:color w:val="auto"/>
                <w:kern w:val="0"/>
                <w:sz w:val="20"/>
                <w:szCs w:val="20"/>
                <w:lang w:val="en-US" w:eastAsia="en-US" w:bidi="ar-SA"/>
              </w:rPr>
            </w:pPr>
            <w:r>
              <w:rPr>
                <w:rFonts w:ascii="Times New Roman" w:hAnsi="Times New Roman"/>
                <w:color w:val="auto"/>
                <w:sz w:val="20"/>
                <w:szCs w:val="20"/>
              </w:rPr>
              <w:t>市政管网供水</w:t>
            </w:r>
          </w:p>
        </w:tc>
        <w:tc>
          <w:tcPr>
            <w:tcW w:w="799" w:type="pct"/>
            <w:noWrap w:val="0"/>
            <w:vAlign w:val="center"/>
          </w:tcPr>
          <w:p>
            <w:pPr>
              <w:pStyle w:val="333"/>
              <w:adjustRightInd w:val="0"/>
              <w:snapToGrid w:val="0"/>
              <w:jc w:val="center"/>
              <w:rPr>
                <w:rFonts w:ascii="Times New Roman" w:hAnsi="Times New Roman" w:eastAsia="Times New Roman"/>
                <w:color w:val="auto"/>
                <w:sz w:val="20"/>
                <w:szCs w:val="20"/>
              </w:rPr>
            </w:pPr>
            <w:r>
              <w:rPr>
                <w:rFonts w:ascii="Times New Roman" w:hAnsi="Times New Roman"/>
                <w:color w:val="auto"/>
                <w:w w:val="99"/>
                <w:sz w:val="20"/>
                <w:szCs w:val="20"/>
              </w:rPr>
              <w:t>/</w:t>
            </w:r>
          </w:p>
        </w:tc>
        <w:tc>
          <w:tcPr>
            <w:tcW w:w="660" w:type="pct"/>
            <w:noWrap w:val="0"/>
            <w:vAlign w:val="center"/>
          </w:tcPr>
          <w:p>
            <w:pPr>
              <w:pStyle w:val="333"/>
              <w:adjustRightInd w:val="0"/>
              <w:snapToGrid w:val="0"/>
              <w:jc w:val="center"/>
              <w:rPr>
                <w:rFonts w:ascii="Times New Roman" w:hAnsi="Times New Roman"/>
                <w:color w:val="auto"/>
                <w:w w:val="99"/>
                <w:sz w:val="20"/>
                <w:szCs w:val="20"/>
              </w:rPr>
            </w:pPr>
            <w:r>
              <w:rPr>
                <w:rFonts w:hint="eastAsia"/>
                <w:color w:val="auto"/>
                <w:sz w:val="21"/>
                <w:szCs w:val="21"/>
                <w:lang w:eastAsia="zh-CN"/>
              </w:rPr>
              <w:t>与环评</w:t>
            </w:r>
            <w:r>
              <w:rPr>
                <w:color w:val="auto"/>
                <w:sz w:val="21"/>
                <w:szCs w:val="21"/>
              </w:rPr>
              <w:t>一致</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231" w:hRule="atLeast"/>
        </w:trPr>
        <w:tc>
          <w:tcPr>
            <w:tcW w:w="233" w:type="pct"/>
            <w:vMerge w:val="continue"/>
            <w:noWrap w:val="0"/>
            <w:vAlign w:val="center"/>
          </w:tcPr>
          <w:p>
            <w:pPr>
              <w:adjustRightInd w:val="0"/>
              <w:snapToGrid w:val="0"/>
              <w:jc w:val="center"/>
              <w:rPr>
                <w:color w:val="auto"/>
                <w:sz w:val="20"/>
              </w:rPr>
            </w:pPr>
          </w:p>
        </w:tc>
        <w:tc>
          <w:tcPr>
            <w:tcW w:w="381" w:type="pct"/>
            <w:noWrap w:val="0"/>
            <w:vAlign w:val="center"/>
          </w:tcPr>
          <w:p>
            <w:pPr>
              <w:pStyle w:val="333"/>
              <w:adjustRightInd w:val="0"/>
              <w:snapToGrid w:val="0"/>
              <w:jc w:val="center"/>
              <w:rPr>
                <w:rFonts w:ascii="Times New Roman" w:hAnsi="Times New Roman"/>
                <w:color w:val="auto"/>
                <w:sz w:val="20"/>
                <w:szCs w:val="20"/>
              </w:rPr>
            </w:pPr>
            <w:r>
              <w:rPr>
                <w:rFonts w:ascii="Times New Roman" w:hAnsi="Times New Roman"/>
                <w:color w:val="auto"/>
                <w:sz w:val="20"/>
                <w:szCs w:val="20"/>
              </w:rPr>
              <w:t>供电</w:t>
            </w:r>
          </w:p>
        </w:tc>
        <w:tc>
          <w:tcPr>
            <w:tcW w:w="1576" w:type="pct"/>
            <w:noWrap w:val="0"/>
            <w:vAlign w:val="center"/>
          </w:tcPr>
          <w:p>
            <w:pPr>
              <w:pStyle w:val="333"/>
              <w:adjustRightInd w:val="0"/>
              <w:snapToGrid w:val="0"/>
              <w:jc w:val="center"/>
              <w:rPr>
                <w:rFonts w:ascii="Times New Roman" w:hAnsi="Times New Roman"/>
                <w:color w:val="auto"/>
                <w:sz w:val="20"/>
                <w:szCs w:val="20"/>
              </w:rPr>
            </w:pPr>
            <w:r>
              <w:rPr>
                <w:rFonts w:ascii="Times New Roman" w:hAnsi="Times New Roman"/>
                <w:color w:val="auto"/>
                <w:sz w:val="20"/>
                <w:szCs w:val="20"/>
              </w:rPr>
              <w:t>市政电网供电</w:t>
            </w:r>
          </w:p>
        </w:tc>
        <w:tc>
          <w:tcPr>
            <w:tcW w:w="1348" w:type="pct"/>
            <w:noWrap w:val="0"/>
            <w:vAlign w:val="center"/>
          </w:tcPr>
          <w:p>
            <w:pPr>
              <w:pStyle w:val="333"/>
              <w:adjustRightInd w:val="0"/>
              <w:snapToGrid w:val="0"/>
              <w:jc w:val="center"/>
              <w:rPr>
                <w:rFonts w:ascii="Times New Roman" w:hAnsi="Times New Roman" w:eastAsia="宋体" w:cs="Times New Roman"/>
                <w:color w:val="auto"/>
                <w:kern w:val="0"/>
                <w:sz w:val="20"/>
                <w:szCs w:val="20"/>
                <w:lang w:val="en-US" w:eastAsia="en-US" w:bidi="ar-SA"/>
              </w:rPr>
            </w:pPr>
            <w:r>
              <w:rPr>
                <w:rFonts w:ascii="Times New Roman" w:hAnsi="Times New Roman"/>
                <w:color w:val="auto"/>
                <w:sz w:val="20"/>
                <w:szCs w:val="20"/>
              </w:rPr>
              <w:t>市政电网供电</w:t>
            </w:r>
          </w:p>
        </w:tc>
        <w:tc>
          <w:tcPr>
            <w:tcW w:w="799" w:type="pct"/>
            <w:noWrap w:val="0"/>
            <w:vAlign w:val="center"/>
          </w:tcPr>
          <w:p>
            <w:pPr>
              <w:pStyle w:val="333"/>
              <w:adjustRightInd w:val="0"/>
              <w:snapToGrid w:val="0"/>
              <w:jc w:val="center"/>
              <w:rPr>
                <w:rFonts w:ascii="Times New Roman" w:hAnsi="Times New Roman" w:eastAsia="Times New Roman"/>
                <w:color w:val="auto"/>
                <w:sz w:val="20"/>
                <w:szCs w:val="20"/>
              </w:rPr>
            </w:pPr>
            <w:r>
              <w:rPr>
                <w:rFonts w:ascii="Times New Roman" w:hAnsi="Times New Roman"/>
                <w:color w:val="auto"/>
                <w:w w:val="99"/>
                <w:sz w:val="20"/>
                <w:szCs w:val="20"/>
              </w:rPr>
              <w:t>/</w:t>
            </w:r>
          </w:p>
        </w:tc>
        <w:tc>
          <w:tcPr>
            <w:tcW w:w="660" w:type="pct"/>
            <w:noWrap w:val="0"/>
            <w:vAlign w:val="center"/>
          </w:tcPr>
          <w:p>
            <w:pPr>
              <w:pStyle w:val="333"/>
              <w:adjustRightInd w:val="0"/>
              <w:snapToGrid w:val="0"/>
              <w:jc w:val="center"/>
              <w:rPr>
                <w:rFonts w:ascii="Times New Roman" w:hAnsi="Times New Roman"/>
                <w:color w:val="auto"/>
                <w:w w:val="99"/>
                <w:sz w:val="20"/>
                <w:szCs w:val="20"/>
              </w:rPr>
            </w:pPr>
            <w:r>
              <w:rPr>
                <w:rFonts w:hint="eastAsia"/>
                <w:color w:val="auto"/>
                <w:sz w:val="21"/>
                <w:szCs w:val="21"/>
                <w:lang w:eastAsia="zh-CN"/>
              </w:rPr>
              <w:t>与环评</w:t>
            </w:r>
            <w:r>
              <w:rPr>
                <w:color w:val="auto"/>
                <w:sz w:val="21"/>
                <w:szCs w:val="21"/>
              </w:rPr>
              <w:t>一致</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1227" w:hRule="atLeast"/>
        </w:trPr>
        <w:tc>
          <w:tcPr>
            <w:tcW w:w="233" w:type="pct"/>
            <w:vMerge w:val="restart"/>
            <w:noWrap w:val="0"/>
            <w:vAlign w:val="center"/>
          </w:tcPr>
          <w:p>
            <w:pPr>
              <w:pStyle w:val="333"/>
              <w:adjustRightInd w:val="0"/>
              <w:snapToGrid w:val="0"/>
              <w:jc w:val="center"/>
              <w:rPr>
                <w:rFonts w:ascii="Times New Roman" w:hAnsi="Times New Roman"/>
                <w:color w:val="auto"/>
                <w:sz w:val="20"/>
                <w:szCs w:val="20"/>
              </w:rPr>
            </w:pPr>
            <w:r>
              <w:rPr>
                <w:rFonts w:ascii="Times New Roman" w:hAnsi="Times New Roman"/>
                <w:color w:val="auto"/>
                <w:sz w:val="20"/>
                <w:szCs w:val="20"/>
              </w:rPr>
              <w:t>环保工程</w:t>
            </w:r>
          </w:p>
        </w:tc>
        <w:tc>
          <w:tcPr>
            <w:tcW w:w="381" w:type="pct"/>
            <w:noWrap w:val="0"/>
            <w:vAlign w:val="center"/>
          </w:tcPr>
          <w:p>
            <w:pPr>
              <w:pStyle w:val="333"/>
              <w:adjustRightInd w:val="0"/>
              <w:snapToGrid w:val="0"/>
              <w:jc w:val="center"/>
              <w:rPr>
                <w:rFonts w:ascii="Times New Roman" w:hAnsi="Times New Roman"/>
                <w:color w:val="auto"/>
                <w:sz w:val="20"/>
                <w:szCs w:val="20"/>
              </w:rPr>
            </w:pPr>
            <w:r>
              <w:rPr>
                <w:rFonts w:ascii="Times New Roman" w:hAnsi="Times New Roman"/>
                <w:color w:val="auto"/>
                <w:sz w:val="20"/>
                <w:szCs w:val="20"/>
              </w:rPr>
              <w:t>污水处理</w:t>
            </w:r>
          </w:p>
        </w:tc>
        <w:tc>
          <w:tcPr>
            <w:tcW w:w="1576" w:type="pct"/>
            <w:noWrap w:val="0"/>
            <w:vAlign w:val="center"/>
          </w:tcPr>
          <w:p>
            <w:pPr>
              <w:pStyle w:val="333"/>
              <w:adjustRightInd w:val="0"/>
              <w:snapToGrid w:val="0"/>
              <w:jc w:val="center"/>
              <w:rPr>
                <w:rFonts w:ascii="Times New Roman" w:hAnsi="Times New Roman"/>
                <w:color w:val="auto"/>
                <w:sz w:val="20"/>
                <w:szCs w:val="20"/>
                <w:lang w:eastAsia="zh-CN"/>
              </w:rPr>
            </w:pPr>
            <w:r>
              <w:rPr>
                <w:rFonts w:ascii="Times New Roman" w:hAnsi="Times New Roman"/>
                <w:color w:val="auto"/>
                <w:sz w:val="20"/>
                <w:szCs w:val="20"/>
                <w:lang w:eastAsia="zh-CN"/>
              </w:rPr>
              <w:t>厂区内新建预处理池，位于办公楼一侧，容积为20m</w:t>
            </w:r>
            <w:r>
              <w:rPr>
                <w:rFonts w:ascii="Times New Roman" w:hAnsi="Times New Roman"/>
                <w:color w:val="auto"/>
                <w:sz w:val="20"/>
                <w:szCs w:val="20"/>
                <w:vertAlign w:val="superscript"/>
                <w:lang w:eastAsia="zh-CN"/>
              </w:rPr>
              <w:t>3</w:t>
            </w:r>
            <w:r>
              <w:rPr>
                <w:rFonts w:ascii="Times New Roman" w:hAnsi="Times New Roman"/>
                <w:color w:val="auto"/>
                <w:sz w:val="20"/>
                <w:szCs w:val="20"/>
                <w:lang w:eastAsia="zh-CN"/>
              </w:rPr>
              <w:t>，经预处理池预处理后进入园区污水管网</w:t>
            </w:r>
          </w:p>
        </w:tc>
        <w:tc>
          <w:tcPr>
            <w:tcW w:w="1348" w:type="pct"/>
            <w:noWrap w:val="0"/>
            <w:vAlign w:val="center"/>
          </w:tcPr>
          <w:p>
            <w:pPr>
              <w:pStyle w:val="333"/>
              <w:adjustRightInd w:val="0"/>
              <w:snapToGrid w:val="0"/>
              <w:jc w:val="center"/>
              <w:rPr>
                <w:rFonts w:ascii="Times New Roman" w:hAnsi="Times New Roman"/>
                <w:color w:val="auto"/>
                <w:sz w:val="20"/>
                <w:szCs w:val="20"/>
                <w:lang w:eastAsia="zh-CN"/>
              </w:rPr>
            </w:pPr>
            <w:r>
              <w:rPr>
                <w:rFonts w:ascii="Times New Roman" w:hAnsi="Times New Roman"/>
                <w:color w:val="auto"/>
                <w:sz w:val="20"/>
                <w:szCs w:val="20"/>
                <w:lang w:eastAsia="zh-CN"/>
              </w:rPr>
              <w:t>厂区内新建预处理池，位于</w:t>
            </w:r>
            <w:r>
              <w:rPr>
                <w:rFonts w:hint="eastAsia" w:ascii="Times New Roman" w:hAnsi="Times New Roman"/>
                <w:color w:val="auto"/>
                <w:sz w:val="20"/>
                <w:szCs w:val="20"/>
                <w:lang w:eastAsia="zh-CN"/>
              </w:rPr>
              <w:t>厂房东</w:t>
            </w:r>
            <w:r>
              <w:rPr>
                <w:rFonts w:ascii="Times New Roman" w:hAnsi="Times New Roman"/>
                <w:color w:val="auto"/>
                <w:sz w:val="20"/>
                <w:szCs w:val="20"/>
                <w:lang w:eastAsia="zh-CN"/>
              </w:rPr>
              <w:t>侧，容积为20m</w:t>
            </w:r>
            <w:r>
              <w:rPr>
                <w:rFonts w:ascii="Times New Roman" w:hAnsi="Times New Roman"/>
                <w:color w:val="auto"/>
                <w:sz w:val="20"/>
                <w:szCs w:val="20"/>
                <w:vertAlign w:val="superscript"/>
                <w:lang w:eastAsia="zh-CN"/>
              </w:rPr>
              <w:t>3</w:t>
            </w:r>
            <w:r>
              <w:rPr>
                <w:rFonts w:ascii="Times New Roman" w:hAnsi="Times New Roman"/>
                <w:color w:val="auto"/>
                <w:sz w:val="20"/>
                <w:szCs w:val="20"/>
                <w:lang w:eastAsia="zh-CN"/>
              </w:rPr>
              <w:t>，经预处理池预处理后进入园区污水管网</w:t>
            </w:r>
            <w:r>
              <w:rPr>
                <w:rFonts w:hint="eastAsia" w:ascii="Times New Roman" w:hAnsi="Times New Roman"/>
                <w:color w:val="auto"/>
                <w:sz w:val="20"/>
                <w:szCs w:val="20"/>
                <w:lang w:eastAsia="zh-CN"/>
              </w:rPr>
              <w:t>。</w:t>
            </w:r>
          </w:p>
        </w:tc>
        <w:tc>
          <w:tcPr>
            <w:tcW w:w="799" w:type="pct"/>
            <w:noWrap w:val="0"/>
            <w:vAlign w:val="center"/>
          </w:tcPr>
          <w:p>
            <w:pPr>
              <w:pStyle w:val="333"/>
              <w:adjustRightInd w:val="0"/>
              <w:snapToGrid w:val="0"/>
              <w:jc w:val="center"/>
              <w:rPr>
                <w:rFonts w:ascii="Times New Roman" w:hAnsi="Times New Roman"/>
                <w:color w:val="auto"/>
                <w:sz w:val="20"/>
                <w:szCs w:val="20"/>
              </w:rPr>
            </w:pPr>
            <w:r>
              <w:rPr>
                <w:rFonts w:ascii="Times New Roman" w:hAnsi="Times New Roman"/>
                <w:color w:val="auto"/>
                <w:sz w:val="20"/>
                <w:szCs w:val="20"/>
              </w:rPr>
              <w:t>污泥</w:t>
            </w:r>
          </w:p>
        </w:tc>
        <w:tc>
          <w:tcPr>
            <w:tcW w:w="660" w:type="pct"/>
            <w:noWrap w:val="0"/>
            <w:vAlign w:val="center"/>
          </w:tcPr>
          <w:p>
            <w:pPr>
              <w:pStyle w:val="333"/>
              <w:adjustRightInd w:val="0"/>
              <w:snapToGrid w:val="0"/>
              <w:jc w:val="center"/>
              <w:rPr>
                <w:rFonts w:ascii="Times New Roman" w:hAnsi="Times New Roman"/>
                <w:color w:val="auto"/>
                <w:sz w:val="20"/>
                <w:szCs w:val="20"/>
              </w:rPr>
            </w:pPr>
            <w:r>
              <w:rPr>
                <w:rFonts w:hint="eastAsia"/>
                <w:color w:val="auto"/>
                <w:sz w:val="21"/>
                <w:szCs w:val="21"/>
                <w:lang w:eastAsia="zh-CN"/>
              </w:rPr>
              <w:t>与环评</w:t>
            </w:r>
            <w:r>
              <w:rPr>
                <w:color w:val="auto"/>
                <w:sz w:val="21"/>
                <w:szCs w:val="21"/>
              </w:rPr>
              <w:t>一致</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231" w:hRule="atLeast"/>
        </w:trPr>
        <w:tc>
          <w:tcPr>
            <w:tcW w:w="233" w:type="pct"/>
            <w:vMerge w:val="continue"/>
            <w:noWrap w:val="0"/>
            <w:vAlign w:val="center"/>
          </w:tcPr>
          <w:p>
            <w:pPr>
              <w:adjustRightInd w:val="0"/>
              <w:snapToGrid w:val="0"/>
              <w:jc w:val="center"/>
              <w:rPr>
                <w:color w:val="auto"/>
                <w:sz w:val="20"/>
              </w:rPr>
            </w:pPr>
          </w:p>
        </w:tc>
        <w:tc>
          <w:tcPr>
            <w:tcW w:w="381" w:type="pct"/>
            <w:noWrap w:val="0"/>
            <w:vAlign w:val="center"/>
          </w:tcPr>
          <w:p>
            <w:pPr>
              <w:pStyle w:val="333"/>
              <w:adjustRightInd w:val="0"/>
              <w:snapToGrid w:val="0"/>
              <w:jc w:val="center"/>
              <w:rPr>
                <w:rFonts w:ascii="Times New Roman" w:hAnsi="Times New Roman"/>
                <w:color w:val="auto"/>
                <w:sz w:val="20"/>
                <w:szCs w:val="20"/>
              </w:rPr>
            </w:pPr>
            <w:r>
              <w:rPr>
                <w:rFonts w:ascii="Times New Roman" w:hAnsi="Times New Roman"/>
                <w:color w:val="auto"/>
                <w:sz w:val="20"/>
                <w:szCs w:val="20"/>
              </w:rPr>
              <w:t>通风系统</w:t>
            </w:r>
          </w:p>
        </w:tc>
        <w:tc>
          <w:tcPr>
            <w:tcW w:w="1576" w:type="pct"/>
            <w:noWrap w:val="0"/>
            <w:vAlign w:val="center"/>
          </w:tcPr>
          <w:p>
            <w:pPr>
              <w:pStyle w:val="333"/>
              <w:adjustRightInd w:val="0"/>
              <w:snapToGrid w:val="0"/>
              <w:jc w:val="center"/>
              <w:rPr>
                <w:rFonts w:ascii="Times New Roman" w:hAnsi="Times New Roman"/>
                <w:color w:val="auto"/>
                <w:sz w:val="20"/>
                <w:szCs w:val="20"/>
              </w:rPr>
            </w:pPr>
            <w:r>
              <w:rPr>
                <w:rFonts w:ascii="Times New Roman" w:hAnsi="Times New Roman"/>
                <w:color w:val="auto"/>
                <w:sz w:val="20"/>
                <w:szCs w:val="20"/>
              </w:rPr>
              <w:t>厂房安装抽排风设备</w:t>
            </w:r>
          </w:p>
        </w:tc>
        <w:tc>
          <w:tcPr>
            <w:tcW w:w="1348" w:type="pct"/>
            <w:noWrap w:val="0"/>
            <w:vAlign w:val="center"/>
          </w:tcPr>
          <w:p>
            <w:pPr>
              <w:pStyle w:val="333"/>
              <w:adjustRightInd w:val="0"/>
              <w:snapToGrid w:val="0"/>
              <w:jc w:val="center"/>
              <w:rPr>
                <w:rFonts w:ascii="Times New Roman" w:hAnsi="Times New Roman"/>
                <w:color w:val="auto"/>
                <w:sz w:val="20"/>
                <w:szCs w:val="20"/>
              </w:rPr>
            </w:pPr>
            <w:r>
              <w:rPr>
                <w:rFonts w:ascii="Times New Roman" w:hAnsi="Times New Roman"/>
                <w:color w:val="auto"/>
                <w:sz w:val="20"/>
                <w:szCs w:val="20"/>
              </w:rPr>
              <w:t>厂房安装抽排风设备</w:t>
            </w:r>
          </w:p>
        </w:tc>
        <w:tc>
          <w:tcPr>
            <w:tcW w:w="799" w:type="pct"/>
            <w:noWrap w:val="0"/>
            <w:vAlign w:val="center"/>
          </w:tcPr>
          <w:p>
            <w:pPr>
              <w:pStyle w:val="333"/>
              <w:adjustRightInd w:val="0"/>
              <w:snapToGrid w:val="0"/>
              <w:jc w:val="center"/>
              <w:rPr>
                <w:rFonts w:ascii="Times New Roman" w:hAnsi="Times New Roman"/>
                <w:color w:val="auto"/>
                <w:sz w:val="20"/>
                <w:szCs w:val="20"/>
                <w:lang w:eastAsia="zh-CN"/>
              </w:rPr>
            </w:pPr>
            <w:r>
              <w:rPr>
                <w:rFonts w:ascii="Times New Roman" w:hAnsi="Times New Roman"/>
                <w:color w:val="auto"/>
                <w:sz w:val="20"/>
                <w:szCs w:val="20"/>
                <w:lang w:eastAsia="zh-CN"/>
              </w:rPr>
              <w:t>/</w:t>
            </w:r>
          </w:p>
        </w:tc>
        <w:tc>
          <w:tcPr>
            <w:tcW w:w="660" w:type="pct"/>
            <w:noWrap w:val="0"/>
            <w:vAlign w:val="center"/>
          </w:tcPr>
          <w:p>
            <w:pPr>
              <w:pStyle w:val="333"/>
              <w:adjustRightInd w:val="0"/>
              <w:snapToGrid w:val="0"/>
              <w:jc w:val="center"/>
              <w:rPr>
                <w:rFonts w:ascii="Times New Roman" w:hAnsi="Times New Roman"/>
                <w:color w:val="auto"/>
                <w:sz w:val="20"/>
                <w:szCs w:val="20"/>
                <w:lang w:eastAsia="zh-CN"/>
              </w:rPr>
            </w:pPr>
            <w:r>
              <w:rPr>
                <w:rFonts w:hint="eastAsia"/>
                <w:color w:val="auto"/>
                <w:sz w:val="21"/>
                <w:szCs w:val="21"/>
                <w:lang w:eastAsia="zh-CN"/>
              </w:rPr>
              <w:t>与环评</w:t>
            </w:r>
            <w:r>
              <w:rPr>
                <w:color w:val="auto"/>
                <w:sz w:val="21"/>
                <w:szCs w:val="21"/>
              </w:rPr>
              <w:t>一致</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672" w:hRule="atLeast"/>
        </w:trPr>
        <w:tc>
          <w:tcPr>
            <w:tcW w:w="233" w:type="pct"/>
            <w:vMerge w:val="continue"/>
            <w:noWrap w:val="0"/>
            <w:vAlign w:val="center"/>
          </w:tcPr>
          <w:p>
            <w:pPr>
              <w:adjustRightInd w:val="0"/>
              <w:snapToGrid w:val="0"/>
              <w:jc w:val="center"/>
              <w:rPr>
                <w:color w:val="auto"/>
                <w:sz w:val="20"/>
              </w:rPr>
            </w:pPr>
          </w:p>
        </w:tc>
        <w:tc>
          <w:tcPr>
            <w:tcW w:w="381" w:type="pct"/>
            <w:noWrap w:val="0"/>
            <w:vAlign w:val="center"/>
          </w:tcPr>
          <w:p>
            <w:pPr>
              <w:pStyle w:val="333"/>
              <w:adjustRightInd w:val="0"/>
              <w:snapToGrid w:val="0"/>
              <w:jc w:val="center"/>
              <w:rPr>
                <w:rFonts w:ascii="Times New Roman" w:hAnsi="Times New Roman"/>
                <w:color w:val="auto"/>
                <w:sz w:val="20"/>
                <w:szCs w:val="20"/>
              </w:rPr>
            </w:pPr>
            <w:r>
              <w:rPr>
                <w:rFonts w:ascii="Times New Roman" w:hAnsi="Times New Roman"/>
                <w:color w:val="auto"/>
                <w:sz w:val="20"/>
                <w:szCs w:val="20"/>
                <w:lang w:eastAsia="zh-CN"/>
              </w:rPr>
              <w:t>有机废气</w:t>
            </w:r>
          </w:p>
        </w:tc>
        <w:tc>
          <w:tcPr>
            <w:tcW w:w="1576" w:type="pct"/>
            <w:noWrap w:val="0"/>
            <w:vAlign w:val="center"/>
          </w:tcPr>
          <w:p>
            <w:pPr>
              <w:pStyle w:val="333"/>
              <w:adjustRightInd w:val="0"/>
              <w:snapToGrid w:val="0"/>
              <w:jc w:val="center"/>
              <w:rPr>
                <w:rFonts w:ascii="Times New Roman" w:hAnsi="Times New Roman"/>
                <w:color w:val="auto"/>
                <w:sz w:val="20"/>
                <w:szCs w:val="20"/>
                <w:lang w:eastAsia="zh-CN"/>
              </w:rPr>
            </w:pPr>
            <w:r>
              <w:rPr>
                <w:rFonts w:ascii="Times New Roman" w:hAnsi="Times New Roman"/>
                <w:color w:val="auto"/>
                <w:sz w:val="20"/>
                <w:szCs w:val="20"/>
                <w:lang w:eastAsia="zh-CN"/>
              </w:rPr>
              <w:t>喷粉</w:t>
            </w:r>
            <w:r>
              <w:rPr>
                <w:rFonts w:hint="eastAsia" w:ascii="Times New Roman" w:hAnsi="Times New Roman"/>
                <w:color w:val="auto"/>
                <w:sz w:val="20"/>
                <w:szCs w:val="20"/>
                <w:lang w:eastAsia="zh-CN"/>
              </w:rPr>
              <w:t>烘干及铸件加热</w:t>
            </w:r>
            <w:r>
              <w:rPr>
                <w:rFonts w:ascii="Times New Roman" w:hAnsi="Times New Roman"/>
                <w:color w:val="auto"/>
                <w:sz w:val="20"/>
                <w:szCs w:val="20"/>
                <w:lang w:eastAsia="zh-CN"/>
              </w:rPr>
              <w:t>工序产生的废气通过管道集中收集后采用UV光解+活性炭进行处理后，通过15m高排气筒排放。</w:t>
            </w:r>
          </w:p>
        </w:tc>
        <w:tc>
          <w:tcPr>
            <w:tcW w:w="1348" w:type="pct"/>
            <w:noWrap w:val="0"/>
            <w:vAlign w:val="center"/>
          </w:tcPr>
          <w:p>
            <w:pPr>
              <w:pStyle w:val="333"/>
              <w:adjustRightInd w:val="0"/>
              <w:snapToGrid w:val="0"/>
              <w:jc w:val="center"/>
              <w:rPr>
                <w:rFonts w:ascii="Times New Roman" w:hAnsi="Times New Roman"/>
                <w:color w:val="auto"/>
                <w:sz w:val="20"/>
                <w:szCs w:val="20"/>
                <w:lang w:eastAsia="zh-CN"/>
              </w:rPr>
            </w:pPr>
            <w:r>
              <w:rPr>
                <w:rFonts w:hint="eastAsia" w:ascii="Times New Roman" w:hAnsi="Times New Roman"/>
                <w:color w:val="auto"/>
                <w:sz w:val="20"/>
                <w:szCs w:val="20"/>
                <w:lang w:eastAsia="zh-CN"/>
              </w:rPr>
              <w:t>未建，涉及</w:t>
            </w:r>
            <w:r>
              <w:rPr>
                <w:rFonts w:ascii="Times New Roman" w:hAnsi="Times New Roman"/>
                <w:color w:val="auto"/>
                <w:sz w:val="20"/>
                <w:szCs w:val="20"/>
                <w:lang w:eastAsia="zh-CN"/>
              </w:rPr>
              <w:t>喷粉</w:t>
            </w:r>
            <w:r>
              <w:rPr>
                <w:rFonts w:hint="eastAsia" w:ascii="Times New Roman" w:hAnsi="Times New Roman"/>
                <w:color w:val="auto"/>
                <w:sz w:val="20"/>
                <w:szCs w:val="20"/>
                <w:lang w:eastAsia="zh-CN"/>
              </w:rPr>
              <w:t>烘干及铸件加热</w:t>
            </w:r>
            <w:r>
              <w:rPr>
                <w:rFonts w:ascii="Times New Roman" w:hAnsi="Times New Roman"/>
                <w:color w:val="auto"/>
                <w:sz w:val="20"/>
                <w:szCs w:val="20"/>
                <w:lang w:eastAsia="zh-CN"/>
              </w:rPr>
              <w:t>工序</w:t>
            </w:r>
            <w:r>
              <w:rPr>
                <w:rFonts w:hint="eastAsia" w:ascii="Times New Roman" w:hAnsi="Times New Roman"/>
                <w:color w:val="auto"/>
                <w:sz w:val="20"/>
                <w:szCs w:val="20"/>
                <w:lang w:eastAsia="zh-CN"/>
              </w:rPr>
              <w:t>外包</w:t>
            </w:r>
          </w:p>
        </w:tc>
        <w:tc>
          <w:tcPr>
            <w:tcW w:w="799" w:type="pct"/>
            <w:noWrap w:val="0"/>
            <w:vAlign w:val="center"/>
          </w:tcPr>
          <w:p>
            <w:pPr>
              <w:pStyle w:val="333"/>
              <w:adjustRightInd w:val="0"/>
              <w:snapToGrid w:val="0"/>
              <w:jc w:val="center"/>
              <w:rPr>
                <w:rFonts w:ascii="Times New Roman" w:hAnsi="Times New Roman"/>
                <w:color w:val="auto"/>
                <w:sz w:val="20"/>
                <w:szCs w:val="20"/>
                <w:lang w:eastAsia="zh-CN"/>
              </w:rPr>
            </w:pPr>
            <w:r>
              <w:rPr>
                <w:rFonts w:ascii="Times New Roman" w:hAnsi="Times New Roman"/>
                <w:color w:val="auto"/>
                <w:w w:val="99"/>
                <w:sz w:val="20"/>
                <w:szCs w:val="20"/>
              </w:rPr>
              <w:t>/</w:t>
            </w:r>
          </w:p>
        </w:tc>
        <w:tc>
          <w:tcPr>
            <w:tcW w:w="660" w:type="pct"/>
            <w:noWrap w:val="0"/>
            <w:vAlign w:val="center"/>
          </w:tcPr>
          <w:p>
            <w:pPr>
              <w:pStyle w:val="333"/>
              <w:adjustRightInd w:val="0"/>
              <w:snapToGrid w:val="0"/>
              <w:jc w:val="center"/>
              <w:rPr>
                <w:rFonts w:ascii="Times New Roman" w:hAnsi="Times New Roman"/>
                <w:color w:val="auto"/>
                <w:sz w:val="20"/>
                <w:szCs w:val="20"/>
                <w:lang w:eastAsia="zh-CN"/>
              </w:rPr>
            </w:pPr>
            <w:r>
              <w:rPr>
                <w:rFonts w:hint="eastAsia"/>
                <w:color w:val="auto"/>
                <w:sz w:val="21"/>
                <w:szCs w:val="21"/>
                <w:lang w:eastAsia="zh-CN"/>
              </w:rPr>
              <w:t>工序外包</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672" w:hRule="atLeast"/>
        </w:trPr>
        <w:tc>
          <w:tcPr>
            <w:tcW w:w="233" w:type="pct"/>
            <w:vMerge w:val="continue"/>
            <w:noWrap w:val="0"/>
            <w:vAlign w:val="center"/>
          </w:tcPr>
          <w:p>
            <w:pPr>
              <w:adjustRightInd w:val="0"/>
              <w:snapToGrid w:val="0"/>
              <w:jc w:val="center"/>
              <w:rPr>
                <w:color w:val="auto"/>
                <w:sz w:val="20"/>
              </w:rPr>
            </w:pPr>
          </w:p>
        </w:tc>
        <w:tc>
          <w:tcPr>
            <w:tcW w:w="381" w:type="pct"/>
            <w:noWrap w:val="0"/>
            <w:vAlign w:val="center"/>
          </w:tcPr>
          <w:p>
            <w:pPr>
              <w:pStyle w:val="333"/>
              <w:adjustRightInd w:val="0"/>
              <w:snapToGrid w:val="0"/>
              <w:jc w:val="center"/>
              <w:rPr>
                <w:rFonts w:ascii="Times New Roman" w:hAnsi="Times New Roman"/>
                <w:color w:val="auto"/>
                <w:sz w:val="20"/>
                <w:szCs w:val="20"/>
                <w:lang w:eastAsia="zh-CN"/>
              </w:rPr>
            </w:pPr>
            <w:r>
              <w:rPr>
                <w:rFonts w:hint="eastAsia" w:ascii="Times New Roman" w:hAnsi="Times New Roman"/>
                <w:color w:val="auto"/>
                <w:sz w:val="20"/>
                <w:szCs w:val="20"/>
                <w:lang w:eastAsia="zh-CN"/>
              </w:rPr>
              <w:t>木工加工粉尘</w:t>
            </w:r>
          </w:p>
        </w:tc>
        <w:tc>
          <w:tcPr>
            <w:tcW w:w="1576" w:type="pct"/>
            <w:noWrap w:val="0"/>
            <w:vAlign w:val="center"/>
          </w:tcPr>
          <w:p>
            <w:pPr>
              <w:pStyle w:val="333"/>
              <w:adjustRightInd w:val="0"/>
              <w:snapToGrid w:val="0"/>
              <w:jc w:val="center"/>
              <w:rPr>
                <w:rFonts w:hint="eastAsia" w:ascii="Times New Roman" w:hAnsi="Times New Roman"/>
                <w:color w:val="auto"/>
                <w:sz w:val="20"/>
                <w:szCs w:val="20"/>
                <w:lang w:eastAsia="zh-CN"/>
              </w:rPr>
            </w:pPr>
            <w:r>
              <w:rPr>
                <w:snapToGrid w:val="0"/>
                <w:color w:val="auto"/>
                <w:sz w:val="20"/>
                <w:lang w:eastAsia="zh-CN"/>
              </w:rPr>
              <w:t>通过各产尘点设备自带收集管道，进入木工区设置的中央除尘系统（内设脉冲滤袋式除尘器）</w:t>
            </w:r>
            <w:r>
              <w:rPr>
                <w:rFonts w:hint="eastAsia"/>
                <w:snapToGrid w:val="0"/>
                <w:color w:val="auto"/>
                <w:sz w:val="20"/>
                <w:lang w:eastAsia="zh-CN"/>
              </w:rPr>
              <w:t>处理后，通过15高排气筒排放</w:t>
            </w:r>
          </w:p>
        </w:tc>
        <w:tc>
          <w:tcPr>
            <w:tcW w:w="1348" w:type="pct"/>
            <w:noWrap w:val="0"/>
            <w:vAlign w:val="center"/>
          </w:tcPr>
          <w:p>
            <w:pPr>
              <w:pStyle w:val="333"/>
              <w:adjustRightInd w:val="0"/>
              <w:snapToGrid w:val="0"/>
              <w:jc w:val="center"/>
              <w:rPr>
                <w:snapToGrid w:val="0"/>
                <w:color w:val="auto"/>
                <w:sz w:val="20"/>
                <w:lang w:eastAsia="zh-CN"/>
              </w:rPr>
            </w:pPr>
            <w:r>
              <w:rPr>
                <w:rFonts w:hint="eastAsia"/>
                <w:snapToGrid w:val="0"/>
                <w:color w:val="auto"/>
                <w:sz w:val="20"/>
                <w:lang w:eastAsia="zh-CN"/>
              </w:rPr>
              <w:t>未建，涉及木工加工工序外包</w:t>
            </w:r>
          </w:p>
        </w:tc>
        <w:tc>
          <w:tcPr>
            <w:tcW w:w="799" w:type="pct"/>
            <w:noWrap w:val="0"/>
            <w:vAlign w:val="center"/>
          </w:tcPr>
          <w:p>
            <w:pPr>
              <w:pStyle w:val="333"/>
              <w:adjustRightInd w:val="0"/>
              <w:snapToGrid w:val="0"/>
              <w:jc w:val="center"/>
              <w:rPr>
                <w:rFonts w:ascii="Times New Roman" w:hAnsi="Times New Roman"/>
                <w:color w:val="auto"/>
                <w:sz w:val="20"/>
                <w:szCs w:val="20"/>
                <w:lang w:eastAsia="zh-CN"/>
              </w:rPr>
            </w:pPr>
            <w:r>
              <w:rPr>
                <w:rFonts w:ascii="Times New Roman" w:hAnsi="Times New Roman"/>
                <w:color w:val="auto"/>
                <w:w w:val="99"/>
                <w:sz w:val="20"/>
                <w:szCs w:val="20"/>
              </w:rPr>
              <w:t>/</w:t>
            </w:r>
          </w:p>
        </w:tc>
        <w:tc>
          <w:tcPr>
            <w:tcW w:w="660" w:type="pct"/>
            <w:noWrap w:val="0"/>
            <w:vAlign w:val="center"/>
          </w:tcPr>
          <w:p>
            <w:pPr>
              <w:pStyle w:val="333"/>
              <w:adjustRightInd w:val="0"/>
              <w:snapToGrid w:val="0"/>
              <w:jc w:val="center"/>
              <w:rPr>
                <w:rFonts w:hint="eastAsia" w:ascii="Times New Roman" w:hAnsi="Times New Roman"/>
                <w:color w:val="auto"/>
                <w:sz w:val="20"/>
                <w:szCs w:val="20"/>
                <w:lang w:eastAsia="zh-CN"/>
              </w:rPr>
            </w:pPr>
            <w:r>
              <w:rPr>
                <w:rFonts w:hint="eastAsia"/>
                <w:color w:val="auto"/>
                <w:sz w:val="21"/>
                <w:szCs w:val="21"/>
                <w:lang w:eastAsia="zh-CN"/>
              </w:rPr>
              <w:t>工序外包</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441" w:hRule="atLeast"/>
        </w:trPr>
        <w:tc>
          <w:tcPr>
            <w:tcW w:w="233" w:type="pct"/>
            <w:vMerge w:val="continue"/>
            <w:noWrap w:val="0"/>
            <w:vAlign w:val="center"/>
          </w:tcPr>
          <w:p>
            <w:pPr>
              <w:adjustRightInd w:val="0"/>
              <w:snapToGrid w:val="0"/>
              <w:jc w:val="center"/>
              <w:rPr>
                <w:color w:val="auto"/>
                <w:sz w:val="20"/>
              </w:rPr>
            </w:pPr>
          </w:p>
        </w:tc>
        <w:tc>
          <w:tcPr>
            <w:tcW w:w="381" w:type="pct"/>
            <w:noWrap w:val="0"/>
            <w:vAlign w:val="center"/>
          </w:tcPr>
          <w:p>
            <w:pPr>
              <w:pStyle w:val="333"/>
              <w:adjustRightInd w:val="0"/>
              <w:snapToGrid w:val="0"/>
              <w:jc w:val="center"/>
              <w:rPr>
                <w:rFonts w:ascii="Times New Roman" w:hAnsi="Times New Roman"/>
                <w:color w:val="auto"/>
                <w:sz w:val="20"/>
                <w:szCs w:val="20"/>
                <w:lang w:eastAsia="zh-CN"/>
              </w:rPr>
            </w:pPr>
            <w:r>
              <w:rPr>
                <w:rFonts w:ascii="Times New Roman" w:hAnsi="Times New Roman"/>
                <w:color w:val="auto"/>
                <w:sz w:val="20"/>
                <w:szCs w:val="20"/>
                <w:lang w:eastAsia="zh-CN"/>
              </w:rPr>
              <w:t>喷塑粉尘</w:t>
            </w:r>
          </w:p>
        </w:tc>
        <w:tc>
          <w:tcPr>
            <w:tcW w:w="1576" w:type="pct"/>
            <w:noWrap w:val="0"/>
            <w:vAlign w:val="center"/>
          </w:tcPr>
          <w:p>
            <w:pPr>
              <w:pStyle w:val="333"/>
              <w:adjustRightInd w:val="0"/>
              <w:snapToGrid w:val="0"/>
              <w:jc w:val="center"/>
              <w:rPr>
                <w:rFonts w:ascii="Times New Roman" w:hAnsi="Times New Roman"/>
                <w:color w:val="auto"/>
                <w:sz w:val="20"/>
                <w:szCs w:val="20"/>
                <w:lang w:eastAsia="zh-CN"/>
              </w:rPr>
            </w:pPr>
            <w:r>
              <w:rPr>
                <w:rFonts w:ascii="Times New Roman" w:hAnsi="Times New Roman"/>
                <w:color w:val="auto"/>
                <w:sz w:val="20"/>
                <w:szCs w:val="20"/>
                <w:lang w:eastAsia="zh-CN"/>
              </w:rPr>
              <w:t>喷塑粉尘通过粉末回收循环利用系统（大旋风+滤芯过滤二级回收装置）处理后厂房无组织排放。</w:t>
            </w:r>
          </w:p>
        </w:tc>
        <w:tc>
          <w:tcPr>
            <w:tcW w:w="1348" w:type="pct"/>
            <w:noWrap w:val="0"/>
            <w:vAlign w:val="center"/>
          </w:tcPr>
          <w:p>
            <w:pPr>
              <w:pStyle w:val="333"/>
              <w:adjustRightInd w:val="0"/>
              <w:snapToGrid w:val="0"/>
              <w:jc w:val="center"/>
              <w:rPr>
                <w:rFonts w:ascii="Times New Roman" w:hAnsi="Times New Roman"/>
                <w:color w:val="auto"/>
                <w:sz w:val="20"/>
                <w:szCs w:val="20"/>
                <w:lang w:eastAsia="zh-CN"/>
              </w:rPr>
            </w:pPr>
            <w:r>
              <w:rPr>
                <w:rFonts w:hint="eastAsia" w:ascii="Times New Roman" w:hAnsi="Times New Roman"/>
                <w:color w:val="auto"/>
                <w:sz w:val="20"/>
                <w:szCs w:val="20"/>
                <w:lang w:eastAsia="zh-CN"/>
              </w:rPr>
              <w:t>未建，涉及</w:t>
            </w:r>
            <w:r>
              <w:rPr>
                <w:rFonts w:ascii="Times New Roman" w:hAnsi="Times New Roman"/>
                <w:color w:val="auto"/>
                <w:sz w:val="20"/>
                <w:szCs w:val="20"/>
                <w:lang w:eastAsia="zh-CN"/>
              </w:rPr>
              <w:t>喷粉</w:t>
            </w:r>
            <w:r>
              <w:rPr>
                <w:rFonts w:hint="eastAsia" w:ascii="Times New Roman" w:hAnsi="Times New Roman"/>
                <w:color w:val="auto"/>
                <w:sz w:val="20"/>
                <w:szCs w:val="20"/>
                <w:lang w:eastAsia="zh-CN"/>
              </w:rPr>
              <w:t>烘干工序外包</w:t>
            </w:r>
          </w:p>
        </w:tc>
        <w:tc>
          <w:tcPr>
            <w:tcW w:w="799" w:type="pct"/>
            <w:noWrap w:val="0"/>
            <w:vAlign w:val="center"/>
          </w:tcPr>
          <w:p>
            <w:pPr>
              <w:pStyle w:val="333"/>
              <w:adjustRightInd w:val="0"/>
              <w:snapToGrid w:val="0"/>
              <w:jc w:val="center"/>
              <w:rPr>
                <w:rFonts w:ascii="Times New Roman" w:hAnsi="Times New Roman"/>
                <w:color w:val="auto"/>
                <w:sz w:val="20"/>
                <w:szCs w:val="20"/>
                <w:lang w:eastAsia="zh-CN"/>
              </w:rPr>
            </w:pPr>
            <w:r>
              <w:rPr>
                <w:rFonts w:ascii="Times New Roman" w:hAnsi="Times New Roman"/>
                <w:color w:val="auto"/>
                <w:w w:val="99"/>
                <w:sz w:val="20"/>
                <w:szCs w:val="20"/>
              </w:rPr>
              <w:t>/</w:t>
            </w:r>
          </w:p>
        </w:tc>
        <w:tc>
          <w:tcPr>
            <w:tcW w:w="660" w:type="pct"/>
            <w:noWrap w:val="0"/>
            <w:vAlign w:val="center"/>
          </w:tcPr>
          <w:p>
            <w:pPr>
              <w:pStyle w:val="333"/>
              <w:adjustRightInd w:val="0"/>
              <w:snapToGrid w:val="0"/>
              <w:jc w:val="center"/>
              <w:rPr>
                <w:rFonts w:ascii="Times New Roman" w:hAnsi="Times New Roman"/>
                <w:color w:val="auto"/>
                <w:sz w:val="20"/>
                <w:szCs w:val="20"/>
                <w:lang w:eastAsia="zh-CN"/>
              </w:rPr>
            </w:pPr>
            <w:r>
              <w:rPr>
                <w:rFonts w:hint="eastAsia"/>
                <w:color w:val="auto"/>
                <w:sz w:val="21"/>
                <w:szCs w:val="21"/>
                <w:lang w:eastAsia="zh-CN"/>
              </w:rPr>
              <w:t>工序外包</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441" w:hRule="atLeast"/>
        </w:trPr>
        <w:tc>
          <w:tcPr>
            <w:tcW w:w="233" w:type="pct"/>
            <w:vMerge w:val="continue"/>
            <w:noWrap w:val="0"/>
            <w:vAlign w:val="center"/>
          </w:tcPr>
          <w:p>
            <w:pPr>
              <w:adjustRightInd w:val="0"/>
              <w:snapToGrid w:val="0"/>
              <w:jc w:val="center"/>
              <w:rPr>
                <w:color w:val="auto"/>
                <w:sz w:val="20"/>
              </w:rPr>
            </w:pPr>
          </w:p>
        </w:tc>
        <w:tc>
          <w:tcPr>
            <w:tcW w:w="381" w:type="pct"/>
            <w:noWrap w:val="0"/>
            <w:vAlign w:val="center"/>
          </w:tcPr>
          <w:p>
            <w:pPr>
              <w:pStyle w:val="333"/>
              <w:adjustRightInd w:val="0"/>
              <w:snapToGrid w:val="0"/>
              <w:jc w:val="center"/>
              <w:rPr>
                <w:rFonts w:ascii="Times New Roman" w:hAnsi="Times New Roman"/>
                <w:color w:val="auto"/>
                <w:sz w:val="20"/>
                <w:szCs w:val="20"/>
                <w:lang w:eastAsia="zh-CN"/>
              </w:rPr>
            </w:pPr>
            <w:r>
              <w:rPr>
                <w:rFonts w:ascii="Times New Roman" w:hAnsi="Times New Roman"/>
                <w:color w:val="auto"/>
                <w:sz w:val="20"/>
                <w:szCs w:val="20"/>
                <w:lang w:eastAsia="zh-CN"/>
              </w:rPr>
              <w:t>打</w:t>
            </w:r>
            <w:r>
              <w:rPr>
                <w:rFonts w:hint="eastAsia" w:ascii="Times New Roman" w:hAnsi="Times New Roman"/>
                <w:color w:val="auto"/>
                <w:sz w:val="20"/>
                <w:szCs w:val="20"/>
                <w:lang w:eastAsia="zh-CN"/>
              </w:rPr>
              <w:t>磨</w:t>
            </w:r>
            <w:r>
              <w:rPr>
                <w:rFonts w:ascii="Times New Roman" w:hAnsi="Times New Roman"/>
                <w:color w:val="auto"/>
                <w:sz w:val="20"/>
                <w:szCs w:val="20"/>
                <w:lang w:eastAsia="zh-CN"/>
              </w:rPr>
              <w:t>粉尘</w:t>
            </w:r>
          </w:p>
        </w:tc>
        <w:tc>
          <w:tcPr>
            <w:tcW w:w="1576" w:type="pct"/>
            <w:noWrap w:val="0"/>
            <w:vAlign w:val="center"/>
          </w:tcPr>
          <w:p>
            <w:pPr>
              <w:pStyle w:val="333"/>
              <w:adjustRightInd w:val="0"/>
              <w:snapToGrid w:val="0"/>
              <w:jc w:val="center"/>
              <w:rPr>
                <w:rFonts w:ascii="Times New Roman" w:hAnsi="Times New Roman"/>
                <w:color w:val="auto"/>
                <w:sz w:val="20"/>
                <w:szCs w:val="20"/>
                <w:lang w:eastAsia="zh-CN"/>
              </w:rPr>
            </w:pPr>
            <w:r>
              <w:rPr>
                <w:rFonts w:ascii="Times New Roman" w:hAnsi="Times New Roman"/>
                <w:color w:val="auto"/>
                <w:sz w:val="20"/>
                <w:szCs w:val="20"/>
                <w:lang w:eastAsia="zh-CN"/>
              </w:rPr>
              <w:t>设置密闭打</w:t>
            </w:r>
            <w:r>
              <w:rPr>
                <w:rFonts w:hint="eastAsia" w:ascii="Times New Roman" w:hAnsi="Times New Roman"/>
                <w:color w:val="auto"/>
                <w:sz w:val="20"/>
                <w:szCs w:val="20"/>
                <w:lang w:eastAsia="zh-CN"/>
              </w:rPr>
              <w:t>磨</w:t>
            </w:r>
            <w:r>
              <w:rPr>
                <w:rFonts w:ascii="Times New Roman" w:hAnsi="Times New Roman"/>
                <w:color w:val="auto"/>
                <w:sz w:val="20"/>
                <w:szCs w:val="20"/>
                <w:lang w:eastAsia="zh-CN"/>
              </w:rPr>
              <w:t>房，自然沉降</w:t>
            </w:r>
          </w:p>
        </w:tc>
        <w:tc>
          <w:tcPr>
            <w:tcW w:w="1348" w:type="pct"/>
            <w:noWrap w:val="0"/>
            <w:vAlign w:val="center"/>
          </w:tcPr>
          <w:p>
            <w:pPr>
              <w:pStyle w:val="333"/>
              <w:adjustRightInd w:val="0"/>
              <w:snapToGrid w:val="0"/>
              <w:jc w:val="center"/>
              <w:rPr>
                <w:rFonts w:ascii="Times New Roman" w:hAnsi="Times New Roman"/>
                <w:color w:val="auto"/>
                <w:sz w:val="20"/>
                <w:szCs w:val="20"/>
                <w:lang w:eastAsia="zh-CN"/>
              </w:rPr>
            </w:pPr>
            <w:r>
              <w:rPr>
                <w:rFonts w:hint="eastAsia" w:ascii="Times New Roman" w:hAnsi="Times New Roman"/>
                <w:color w:val="auto"/>
                <w:sz w:val="20"/>
                <w:szCs w:val="20"/>
                <w:lang w:eastAsia="zh-CN"/>
              </w:rPr>
              <w:t>未建，未安装磨床等打磨设备，本期验收不涉及打磨。</w:t>
            </w:r>
          </w:p>
        </w:tc>
        <w:tc>
          <w:tcPr>
            <w:tcW w:w="799" w:type="pct"/>
            <w:noWrap w:val="0"/>
            <w:vAlign w:val="center"/>
          </w:tcPr>
          <w:p>
            <w:pPr>
              <w:pStyle w:val="333"/>
              <w:adjustRightInd w:val="0"/>
              <w:snapToGrid w:val="0"/>
              <w:jc w:val="center"/>
              <w:rPr>
                <w:rFonts w:ascii="Times New Roman" w:hAnsi="Times New Roman"/>
                <w:color w:val="auto"/>
                <w:sz w:val="20"/>
                <w:szCs w:val="20"/>
                <w:lang w:eastAsia="zh-CN"/>
              </w:rPr>
            </w:pPr>
            <w:r>
              <w:rPr>
                <w:rFonts w:ascii="Times New Roman" w:hAnsi="Times New Roman"/>
                <w:color w:val="auto"/>
                <w:w w:val="99"/>
                <w:sz w:val="20"/>
                <w:szCs w:val="20"/>
              </w:rPr>
              <w:t>/</w:t>
            </w:r>
          </w:p>
        </w:tc>
        <w:tc>
          <w:tcPr>
            <w:tcW w:w="660" w:type="pct"/>
            <w:noWrap w:val="0"/>
            <w:vAlign w:val="center"/>
          </w:tcPr>
          <w:p>
            <w:pPr>
              <w:pStyle w:val="333"/>
              <w:adjustRightInd w:val="0"/>
              <w:snapToGrid w:val="0"/>
              <w:jc w:val="center"/>
              <w:rPr>
                <w:rFonts w:hint="eastAsia" w:ascii="Times New Roman" w:hAnsi="Times New Roman"/>
                <w:color w:val="auto"/>
                <w:sz w:val="20"/>
                <w:szCs w:val="20"/>
                <w:lang w:eastAsia="zh-CN"/>
              </w:rPr>
            </w:pPr>
            <w:r>
              <w:rPr>
                <w:rFonts w:hint="eastAsia"/>
                <w:color w:val="auto"/>
                <w:sz w:val="21"/>
                <w:szCs w:val="21"/>
                <w:lang w:eastAsia="zh-CN"/>
              </w:rPr>
              <w:t>本期验收不涉及</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441" w:hRule="atLeast"/>
        </w:trPr>
        <w:tc>
          <w:tcPr>
            <w:tcW w:w="233" w:type="pct"/>
            <w:vMerge w:val="continue"/>
            <w:noWrap w:val="0"/>
            <w:vAlign w:val="center"/>
          </w:tcPr>
          <w:p>
            <w:pPr>
              <w:adjustRightInd w:val="0"/>
              <w:snapToGrid w:val="0"/>
              <w:jc w:val="center"/>
              <w:rPr>
                <w:color w:val="auto"/>
                <w:sz w:val="20"/>
              </w:rPr>
            </w:pPr>
          </w:p>
        </w:tc>
        <w:tc>
          <w:tcPr>
            <w:tcW w:w="381" w:type="pct"/>
            <w:noWrap w:val="0"/>
            <w:vAlign w:val="center"/>
          </w:tcPr>
          <w:p>
            <w:pPr>
              <w:pStyle w:val="333"/>
              <w:adjustRightInd w:val="0"/>
              <w:snapToGrid w:val="0"/>
              <w:jc w:val="center"/>
              <w:rPr>
                <w:rFonts w:ascii="Times New Roman" w:hAnsi="Times New Roman"/>
                <w:color w:val="auto"/>
                <w:sz w:val="20"/>
                <w:szCs w:val="20"/>
                <w:lang w:eastAsia="zh-CN"/>
              </w:rPr>
            </w:pPr>
            <w:r>
              <w:rPr>
                <w:rFonts w:hint="eastAsia" w:ascii="Times New Roman" w:hAnsi="Times New Roman"/>
                <w:color w:val="auto"/>
                <w:sz w:val="20"/>
                <w:szCs w:val="20"/>
                <w:lang w:eastAsia="zh-CN"/>
              </w:rPr>
              <w:t>刮灰粉尘</w:t>
            </w:r>
          </w:p>
        </w:tc>
        <w:tc>
          <w:tcPr>
            <w:tcW w:w="1576" w:type="pct"/>
            <w:noWrap w:val="0"/>
            <w:vAlign w:val="center"/>
          </w:tcPr>
          <w:p>
            <w:pPr>
              <w:pStyle w:val="333"/>
              <w:adjustRightInd w:val="0"/>
              <w:snapToGrid w:val="0"/>
              <w:jc w:val="center"/>
              <w:rPr>
                <w:rFonts w:hint="eastAsia" w:ascii="Times New Roman" w:hAnsi="Times New Roman"/>
                <w:color w:val="auto"/>
                <w:sz w:val="20"/>
                <w:szCs w:val="20"/>
                <w:lang w:eastAsia="zh-CN"/>
              </w:rPr>
            </w:pPr>
            <w:r>
              <w:rPr>
                <w:rFonts w:hint="eastAsia" w:ascii="Times New Roman" w:hAnsi="Times New Roman"/>
                <w:color w:val="auto"/>
                <w:sz w:val="20"/>
                <w:szCs w:val="20"/>
                <w:lang w:eastAsia="zh-CN"/>
              </w:rPr>
              <w:t>设置刮灰间，刮灰粉尘负压收集后通过布袋除尘器处理后，通过15m高排气筒排放。</w:t>
            </w:r>
          </w:p>
        </w:tc>
        <w:tc>
          <w:tcPr>
            <w:tcW w:w="1348" w:type="pct"/>
            <w:noWrap w:val="0"/>
            <w:vAlign w:val="center"/>
          </w:tcPr>
          <w:p>
            <w:pPr>
              <w:pStyle w:val="333"/>
              <w:adjustRightInd w:val="0"/>
              <w:snapToGrid w:val="0"/>
              <w:jc w:val="center"/>
              <w:rPr>
                <w:rFonts w:hint="eastAsia" w:ascii="Times New Roman" w:hAnsi="Times New Roman"/>
                <w:color w:val="auto"/>
                <w:sz w:val="20"/>
                <w:szCs w:val="20"/>
                <w:lang w:eastAsia="zh-CN"/>
              </w:rPr>
            </w:pPr>
            <w:r>
              <w:rPr>
                <w:rFonts w:hint="eastAsia" w:ascii="Times New Roman" w:hAnsi="Times New Roman"/>
                <w:color w:val="auto"/>
                <w:sz w:val="20"/>
                <w:szCs w:val="20"/>
                <w:lang w:eastAsia="zh-CN"/>
              </w:rPr>
              <w:t>未建刮灰间，刮灰工序外包</w:t>
            </w:r>
          </w:p>
        </w:tc>
        <w:tc>
          <w:tcPr>
            <w:tcW w:w="799" w:type="pct"/>
            <w:noWrap w:val="0"/>
            <w:vAlign w:val="center"/>
          </w:tcPr>
          <w:p>
            <w:pPr>
              <w:pStyle w:val="333"/>
              <w:adjustRightInd w:val="0"/>
              <w:snapToGrid w:val="0"/>
              <w:jc w:val="center"/>
              <w:rPr>
                <w:rFonts w:ascii="Times New Roman" w:hAnsi="Times New Roman"/>
                <w:color w:val="auto"/>
                <w:sz w:val="20"/>
                <w:szCs w:val="20"/>
                <w:lang w:eastAsia="zh-CN"/>
              </w:rPr>
            </w:pPr>
            <w:r>
              <w:rPr>
                <w:rFonts w:ascii="Times New Roman" w:hAnsi="Times New Roman"/>
                <w:color w:val="auto"/>
                <w:w w:val="99"/>
                <w:sz w:val="20"/>
                <w:szCs w:val="20"/>
              </w:rPr>
              <w:t>/</w:t>
            </w:r>
          </w:p>
        </w:tc>
        <w:tc>
          <w:tcPr>
            <w:tcW w:w="660" w:type="pct"/>
            <w:noWrap w:val="0"/>
            <w:vAlign w:val="center"/>
          </w:tcPr>
          <w:p>
            <w:pPr>
              <w:pStyle w:val="333"/>
              <w:adjustRightInd w:val="0"/>
              <w:snapToGrid w:val="0"/>
              <w:jc w:val="center"/>
              <w:rPr>
                <w:rFonts w:hint="eastAsia" w:ascii="Times New Roman" w:hAnsi="Times New Roman"/>
                <w:color w:val="auto"/>
                <w:sz w:val="20"/>
                <w:szCs w:val="20"/>
                <w:lang w:eastAsia="zh-CN"/>
              </w:rPr>
            </w:pPr>
            <w:r>
              <w:rPr>
                <w:rFonts w:hint="eastAsia"/>
                <w:color w:val="auto"/>
                <w:sz w:val="21"/>
                <w:szCs w:val="21"/>
                <w:lang w:eastAsia="zh-CN"/>
              </w:rPr>
              <w:t>工序外包</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231" w:hRule="atLeast"/>
        </w:trPr>
        <w:tc>
          <w:tcPr>
            <w:tcW w:w="233" w:type="pct"/>
            <w:vMerge w:val="continue"/>
            <w:noWrap w:val="0"/>
            <w:vAlign w:val="center"/>
          </w:tcPr>
          <w:p>
            <w:pPr>
              <w:adjustRightInd w:val="0"/>
              <w:snapToGrid w:val="0"/>
              <w:jc w:val="center"/>
              <w:rPr>
                <w:color w:val="auto"/>
                <w:sz w:val="20"/>
              </w:rPr>
            </w:pPr>
          </w:p>
        </w:tc>
        <w:tc>
          <w:tcPr>
            <w:tcW w:w="381" w:type="pct"/>
            <w:vMerge w:val="restart"/>
            <w:noWrap w:val="0"/>
            <w:vAlign w:val="center"/>
          </w:tcPr>
          <w:p>
            <w:pPr>
              <w:pStyle w:val="333"/>
              <w:adjustRightInd w:val="0"/>
              <w:snapToGrid w:val="0"/>
              <w:jc w:val="center"/>
              <w:rPr>
                <w:rFonts w:ascii="Times New Roman" w:hAnsi="Times New Roman"/>
                <w:color w:val="auto"/>
                <w:sz w:val="20"/>
                <w:szCs w:val="20"/>
              </w:rPr>
            </w:pPr>
            <w:r>
              <w:rPr>
                <w:rFonts w:ascii="Times New Roman" w:hAnsi="Times New Roman"/>
                <w:color w:val="auto"/>
                <w:sz w:val="20"/>
                <w:szCs w:val="20"/>
              </w:rPr>
              <w:t>固废收集</w:t>
            </w:r>
          </w:p>
        </w:tc>
        <w:tc>
          <w:tcPr>
            <w:tcW w:w="1576" w:type="pct"/>
            <w:noWrap w:val="0"/>
            <w:vAlign w:val="center"/>
          </w:tcPr>
          <w:p>
            <w:pPr>
              <w:pStyle w:val="333"/>
              <w:adjustRightInd w:val="0"/>
              <w:snapToGrid w:val="0"/>
              <w:jc w:val="center"/>
              <w:rPr>
                <w:rFonts w:ascii="Times New Roman" w:hAnsi="Times New Roman"/>
                <w:color w:val="auto"/>
                <w:sz w:val="20"/>
                <w:szCs w:val="20"/>
                <w:lang w:eastAsia="zh-CN"/>
              </w:rPr>
            </w:pPr>
            <w:r>
              <w:rPr>
                <w:rFonts w:ascii="Times New Roman" w:hAnsi="Times New Roman"/>
                <w:color w:val="auto"/>
                <w:sz w:val="20"/>
                <w:szCs w:val="20"/>
                <w:lang w:eastAsia="zh-CN"/>
              </w:rPr>
              <w:t>一般固废暂存间：10m</w:t>
            </w:r>
            <w:r>
              <w:rPr>
                <w:rFonts w:ascii="Times New Roman" w:hAnsi="Times New Roman"/>
                <w:color w:val="auto"/>
                <w:sz w:val="20"/>
                <w:szCs w:val="20"/>
                <w:vertAlign w:val="superscript"/>
                <w:lang w:eastAsia="zh-CN"/>
              </w:rPr>
              <w:t>2</w:t>
            </w:r>
            <w:r>
              <w:rPr>
                <w:rFonts w:ascii="Times New Roman" w:hAnsi="Times New Roman"/>
                <w:color w:val="auto"/>
                <w:sz w:val="20"/>
                <w:szCs w:val="20"/>
                <w:lang w:eastAsia="zh-CN"/>
              </w:rPr>
              <w:t>，设置在生产车间内，</w:t>
            </w:r>
          </w:p>
        </w:tc>
        <w:tc>
          <w:tcPr>
            <w:tcW w:w="1348" w:type="pct"/>
            <w:noWrap w:val="0"/>
            <w:vAlign w:val="center"/>
          </w:tcPr>
          <w:p>
            <w:pPr>
              <w:pStyle w:val="333"/>
              <w:adjustRightInd w:val="0"/>
              <w:snapToGrid w:val="0"/>
              <w:jc w:val="center"/>
              <w:rPr>
                <w:rFonts w:ascii="Times New Roman" w:hAnsi="Times New Roman"/>
                <w:color w:val="auto"/>
                <w:sz w:val="20"/>
                <w:szCs w:val="20"/>
                <w:lang w:eastAsia="zh-CN"/>
              </w:rPr>
            </w:pPr>
            <w:r>
              <w:rPr>
                <w:rFonts w:hint="eastAsia" w:ascii="Times New Roman" w:hAnsi="Times New Roman"/>
                <w:color w:val="auto"/>
                <w:sz w:val="20"/>
                <w:szCs w:val="20"/>
                <w:lang w:eastAsia="zh-CN"/>
              </w:rPr>
              <w:t>未设置一般废物暂存间，在车间内设置垃圾桶</w:t>
            </w:r>
          </w:p>
        </w:tc>
        <w:tc>
          <w:tcPr>
            <w:tcW w:w="799" w:type="pct"/>
            <w:vMerge w:val="restart"/>
            <w:noWrap w:val="0"/>
            <w:vAlign w:val="center"/>
          </w:tcPr>
          <w:p>
            <w:pPr>
              <w:pStyle w:val="333"/>
              <w:adjustRightInd w:val="0"/>
              <w:snapToGrid w:val="0"/>
              <w:jc w:val="center"/>
              <w:rPr>
                <w:rFonts w:ascii="Times New Roman" w:hAnsi="Times New Roman"/>
                <w:color w:val="auto"/>
                <w:sz w:val="20"/>
                <w:szCs w:val="20"/>
              </w:rPr>
            </w:pPr>
            <w:r>
              <w:rPr>
                <w:rFonts w:ascii="Times New Roman" w:hAnsi="Times New Roman"/>
                <w:color w:val="auto"/>
                <w:sz w:val="20"/>
                <w:szCs w:val="20"/>
              </w:rPr>
              <w:t>固废</w:t>
            </w:r>
          </w:p>
        </w:tc>
        <w:tc>
          <w:tcPr>
            <w:tcW w:w="660" w:type="pct"/>
            <w:noWrap w:val="0"/>
            <w:vAlign w:val="center"/>
          </w:tcPr>
          <w:p>
            <w:pPr>
              <w:pStyle w:val="333"/>
              <w:adjustRightInd w:val="0"/>
              <w:snapToGrid w:val="0"/>
              <w:jc w:val="center"/>
              <w:rPr>
                <w:rFonts w:hint="eastAsia" w:ascii="Times New Roman" w:hAnsi="Times New Roman" w:eastAsia="宋体"/>
                <w:color w:val="auto"/>
                <w:sz w:val="20"/>
                <w:szCs w:val="20"/>
                <w:lang w:eastAsia="zh-CN"/>
              </w:rPr>
            </w:pPr>
            <w:r>
              <w:rPr>
                <w:rFonts w:hint="eastAsia" w:ascii="Times New Roman" w:hAnsi="Times New Roman"/>
                <w:color w:val="auto"/>
                <w:sz w:val="20"/>
                <w:szCs w:val="20"/>
                <w:lang w:eastAsia="zh-CN"/>
              </w:rPr>
              <w:t>未设置</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1327" w:hRule="atLeast"/>
        </w:trPr>
        <w:tc>
          <w:tcPr>
            <w:tcW w:w="233" w:type="pct"/>
            <w:vMerge w:val="continue"/>
            <w:noWrap w:val="0"/>
            <w:vAlign w:val="center"/>
          </w:tcPr>
          <w:p>
            <w:pPr>
              <w:adjustRightInd w:val="0"/>
              <w:snapToGrid w:val="0"/>
              <w:jc w:val="center"/>
              <w:rPr>
                <w:color w:val="auto"/>
                <w:sz w:val="20"/>
              </w:rPr>
            </w:pPr>
          </w:p>
        </w:tc>
        <w:tc>
          <w:tcPr>
            <w:tcW w:w="381" w:type="pct"/>
            <w:vMerge w:val="continue"/>
            <w:noWrap w:val="0"/>
            <w:vAlign w:val="center"/>
          </w:tcPr>
          <w:p>
            <w:pPr>
              <w:pStyle w:val="333"/>
              <w:adjustRightInd w:val="0"/>
              <w:snapToGrid w:val="0"/>
              <w:jc w:val="center"/>
              <w:rPr>
                <w:rFonts w:ascii="Times New Roman" w:hAnsi="Times New Roman"/>
                <w:color w:val="auto"/>
                <w:sz w:val="20"/>
                <w:szCs w:val="20"/>
              </w:rPr>
            </w:pPr>
          </w:p>
        </w:tc>
        <w:tc>
          <w:tcPr>
            <w:tcW w:w="1576" w:type="pct"/>
            <w:noWrap w:val="0"/>
            <w:vAlign w:val="center"/>
          </w:tcPr>
          <w:p>
            <w:pPr>
              <w:pStyle w:val="333"/>
              <w:adjustRightInd w:val="0"/>
              <w:snapToGrid w:val="0"/>
              <w:jc w:val="center"/>
              <w:rPr>
                <w:rFonts w:ascii="Times New Roman" w:hAnsi="Times New Roman"/>
                <w:color w:val="auto"/>
                <w:sz w:val="20"/>
                <w:szCs w:val="20"/>
                <w:lang w:eastAsia="zh-CN"/>
              </w:rPr>
            </w:pPr>
            <w:r>
              <w:rPr>
                <w:rFonts w:ascii="Times New Roman" w:hAnsi="Times New Roman"/>
                <w:color w:val="auto"/>
                <w:sz w:val="20"/>
                <w:szCs w:val="20"/>
                <w:lang w:eastAsia="zh-CN"/>
              </w:rPr>
              <w:t>危险废物暂存间：设置在生产车间内，占地面积约10m</w:t>
            </w:r>
            <w:r>
              <w:rPr>
                <w:rFonts w:ascii="Times New Roman" w:hAnsi="Times New Roman"/>
                <w:color w:val="auto"/>
                <w:sz w:val="20"/>
                <w:szCs w:val="20"/>
                <w:vertAlign w:val="superscript"/>
                <w:lang w:eastAsia="zh-CN"/>
              </w:rPr>
              <w:t>2</w:t>
            </w:r>
            <w:r>
              <w:rPr>
                <w:rFonts w:ascii="Times New Roman" w:hAnsi="Times New Roman"/>
                <w:color w:val="auto"/>
                <w:sz w:val="20"/>
                <w:szCs w:val="20"/>
                <w:lang w:eastAsia="zh-CN"/>
              </w:rPr>
              <w:t>，主要用于收集废润滑油、废活性炭等危险废物，防渗层采用钢筋混凝土结构+高密度聚乙烯膜（渗透系数≤10-10cm/s）进行防渗。</w:t>
            </w:r>
          </w:p>
        </w:tc>
        <w:tc>
          <w:tcPr>
            <w:tcW w:w="1348" w:type="pct"/>
            <w:noWrap w:val="0"/>
            <w:vAlign w:val="center"/>
          </w:tcPr>
          <w:p>
            <w:pPr>
              <w:pStyle w:val="333"/>
              <w:adjustRightInd w:val="0"/>
              <w:snapToGrid w:val="0"/>
              <w:jc w:val="center"/>
              <w:rPr>
                <w:rFonts w:ascii="Times New Roman" w:hAnsi="Times New Roman"/>
                <w:color w:val="auto"/>
                <w:sz w:val="20"/>
                <w:szCs w:val="20"/>
                <w:lang w:eastAsia="zh-CN"/>
              </w:rPr>
            </w:pPr>
            <w:r>
              <w:rPr>
                <w:rFonts w:ascii="Times New Roman" w:hAnsi="Times New Roman"/>
                <w:color w:val="auto"/>
                <w:sz w:val="20"/>
                <w:szCs w:val="20"/>
                <w:lang w:eastAsia="zh-CN"/>
              </w:rPr>
              <w:t>危险废物暂存间：设置在</w:t>
            </w:r>
            <w:r>
              <w:rPr>
                <w:rFonts w:hint="eastAsia" w:ascii="Times New Roman" w:hAnsi="Times New Roman"/>
                <w:color w:val="auto"/>
                <w:sz w:val="20"/>
                <w:szCs w:val="20"/>
                <w:lang w:eastAsia="zh-CN"/>
              </w:rPr>
              <w:t>厂区南侧厂房外</w:t>
            </w:r>
            <w:r>
              <w:rPr>
                <w:rFonts w:ascii="Times New Roman" w:hAnsi="Times New Roman"/>
                <w:color w:val="auto"/>
                <w:sz w:val="20"/>
                <w:szCs w:val="20"/>
                <w:lang w:eastAsia="zh-CN"/>
              </w:rPr>
              <w:t>，占地面积约1</w:t>
            </w:r>
            <w:r>
              <w:rPr>
                <w:rFonts w:hint="eastAsia" w:ascii="Times New Roman" w:hAnsi="Times New Roman"/>
                <w:color w:val="auto"/>
                <w:sz w:val="20"/>
                <w:szCs w:val="20"/>
                <w:lang w:val="en-US" w:eastAsia="zh-CN"/>
              </w:rPr>
              <w:t>0</w:t>
            </w:r>
            <w:r>
              <w:rPr>
                <w:rFonts w:ascii="Times New Roman" w:hAnsi="Times New Roman"/>
                <w:color w:val="auto"/>
                <w:sz w:val="20"/>
                <w:szCs w:val="20"/>
                <w:lang w:eastAsia="zh-CN"/>
              </w:rPr>
              <w:t>m</w:t>
            </w:r>
            <w:r>
              <w:rPr>
                <w:rFonts w:ascii="Times New Roman" w:hAnsi="Times New Roman"/>
                <w:color w:val="auto"/>
                <w:sz w:val="20"/>
                <w:szCs w:val="20"/>
                <w:vertAlign w:val="superscript"/>
                <w:lang w:eastAsia="zh-CN"/>
              </w:rPr>
              <w:t>2</w:t>
            </w:r>
            <w:r>
              <w:rPr>
                <w:rFonts w:ascii="Times New Roman" w:hAnsi="Times New Roman"/>
                <w:color w:val="auto"/>
                <w:sz w:val="20"/>
                <w:szCs w:val="20"/>
                <w:lang w:eastAsia="zh-CN"/>
              </w:rPr>
              <w:t>，主要用于收集废润滑油</w:t>
            </w:r>
            <w:r>
              <w:rPr>
                <w:rFonts w:hint="eastAsia" w:ascii="Times New Roman" w:hAnsi="Times New Roman"/>
                <w:color w:val="auto"/>
                <w:sz w:val="20"/>
                <w:szCs w:val="20"/>
                <w:lang w:eastAsia="zh-CN"/>
              </w:rPr>
              <w:t>、废切削液</w:t>
            </w:r>
            <w:r>
              <w:rPr>
                <w:rFonts w:ascii="Times New Roman" w:hAnsi="Times New Roman"/>
                <w:color w:val="auto"/>
                <w:sz w:val="20"/>
                <w:szCs w:val="20"/>
                <w:lang w:eastAsia="zh-CN"/>
              </w:rPr>
              <w:t>等危险废物，防渗层采用钢筋混凝土结构+高密度聚乙烯膜（渗透系数≤10-10cm/s）进行防渗。</w:t>
            </w:r>
          </w:p>
        </w:tc>
        <w:tc>
          <w:tcPr>
            <w:tcW w:w="799" w:type="pct"/>
            <w:vMerge w:val="continue"/>
            <w:noWrap w:val="0"/>
            <w:vAlign w:val="center"/>
          </w:tcPr>
          <w:p>
            <w:pPr>
              <w:pStyle w:val="333"/>
              <w:adjustRightInd w:val="0"/>
              <w:snapToGrid w:val="0"/>
              <w:jc w:val="center"/>
              <w:rPr>
                <w:rFonts w:ascii="Times New Roman" w:hAnsi="Times New Roman"/>
                <w:color w:val="auto"/>
                <w:sz w:val="20"/>
                <w:szCs w:val="20"/>
                <w:lang w:eastAsia="zh-CN"/>
              </w:rPr>
            </w:pPr>
          </w:p>
        </w:tc>
        <w:tc>
          <w:tcPr>
            <w:tcW w:w="660" w:type="pct"/>
            <w:noWrap w:val="0"/>
            <w:vAlign w:val="center"/>
          </w:tcPr>
          <w:p>
            <w:pPr>
              <w:pStyle w:val="333"/>
              <w:adjustRightInd w:val="0"/>
              <w:snapToGrid w:val="0"/>
              <w:jc w:val="center"/>
              <w:rPr>
                <w:rFonts w:hint="eastAsia" w:ascii="Times New Roman" w:hAnsi="Times New Roman" w:eastAsia="宋体"/>
                <w:color w:val="auto"/>
                <w:sz w:val="20"/>
                <w:szCs w:val="20"/>
                <w:lang w:eastAsia="zh-CN"/>
              </w:rPr>
            </w:pPr>
            <w:r>
              <w:rPr>
                <w:rFonts w:hint="eastAsia"/>
                <w:color w:val="auto"/>
                <w:sz w:val="21"/>
                <w:szCs w:val="21"/>
                <w:lang w:eastAsia="zh-CN"/>
              </w:rPr>
              <w:t>与环评</w:t>
            </w:r>
            <w:r>
              <w:rPr>
                <w:color w:val="auto"/>
                <w:sz w:val="21"/>
                <w:szCs w:val="21"/>
              </w:rPr>
              <w:t>一致</w:t>
            </w:r>
          </w:p>
        </w:tc>
      </w:tr>
    </w:tbl>
    <w:p>
      <w:pPr>
        <w:widowControl/>
        <w:tabs>
          <w:tab w:val="left" w:pos="1365"/>
          <w:tab w:val="center" w:pos="4646"/>
        </w:tabs>
        <w:wordWrap w:val="0"/>
        <w:autoSpaceDE w:val="0"/>
        <w:autoSpaceDN w:val="0"/>
        <w:adjustRightInd w:val="0"/>
        <w:contextualSpacing/>
        <w:jc w:val="left"/>
        <w:textAlignment w:val="bottom"/>
        <w:rPr>
          <w:rFonts w:eastAsia="新宋体"/>
          <w:b/>
          <w:color w:val="auto"/>
          <w:kern w:val="0"/>
          <w:sz w:val="21"/>
          <w:szCs w:val="24"/>
        </w:rPr>
      </w:pPr>
      <w:r>
        <w:rPr>
          <w:rFonts w:eastAsia="新宋体"/>
          <w:b/>
          <w:color w:val="auto"/>
          <w:kern w:val="0"/>
          <w:sz w:val="21"/>
          <w:szCs w:val="24"/>
        </w:rPr>
        <w:tab/>
      </w:r>
      <w:r>
        <w:rPr>
          <w:rFonts w:eastAsia="新宋体"/>
          <w:b/>
          <w:color w:val="auto"/>
          <w:kern w:val="0"/>
          <w:sz w:val="21"/>
          <w:szCs w:val="24"/>
        </w:rPr>
        <w:tab/>
      </w:r>
    </w:p>
    <w:p>
      <w:pPr>
        <w:widowControl/>
        <w:tabs>
          <w:tab w:val="left" w:pos="1365"/>
          <w:tab w:val="center" w:pos="4646"/>
        </w:tabs>
        <w:wordWrap w:val="0"/>
        <w:autoSpaceDE w:val="0"/>
        <w:autoSpaceDN w:val="0"/>
        <w:adjustRightInd w:val="0"/>
        <w:contextualSpacing/>
        <w:jc w:val="center"/>
        <w:textAlignment w:val="bottom"/>
        <w:rPr>
          <w:rFonts w:eastAsia="新宋体"/>
          <w:b/>
          <w:color w:val="auto"/>
          <w:kern w:val="0"/>
          <w:sz w:val="21"/>
          <w:szCs w:val="24"/>
        </w:rPr>
      </w:pPr>
      <w:r>
        <w:rPr>
          <w:rFonts w:eastAsia="新宋体"/>
          <w:b/>
          <w:color w:val="auto"/>
          <w:kern w:val="0"/>
          <w:sz w:val="21"/>
          <w:szCs w:val="24"/>
        </w:rPr>
        <w:t>表3-</w:t>
      </w:r>
      <w:r>
        <w:rPr>
          <w:rFonts w:hint="eastAsia" w:eastAsia="新宋体"/>
          <w:b/>
          <w:color w:val="auto"/>
          <w:kern w:val="0"/>
          <w:sz w:val="21"/>
          <w:szCs w:val="24"/>
          <w:lang w:val="en-US" w:eastAsia="zh-CN"/>
        </w:rPr>
        <w:t>3</w:t>
      </w:r>
      <w:r>
        <w:rPr>
          <w:rFonts w:eastAsia="新宋体"/>
          <w:b/>
          <w:color w:val="auto"/>
          <w:kern w:val="0"/>
          <w:sz w:val="21"/>
          <w:szCs w:val="24"/>
        </w:rPr>
        <w:t xml:space="preserve">    主要设备一览表</w:t>
      </w:r>
    </w:p>
    <w:tbl>
      <w:tblPr>
        <w:tblStyle w:val="44"/>
        <w:tblW w:w="4994"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816"/>
        <w:gridCol w:w="1725"/>
        <w:gridCol w:w="1305"/>
        <w:gridCol w:w="1561"/>
        <w:gridCol w:w="1615"/>
        <w:gridCol w:w="1475"/>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2551" w:type="pct"/>
            <w:gridSpan w:val="3"/>
            <w:vAlign w:val="center"/>
          </w:tcPr>
          <w:p>
            <w:pPr>
              <w:pStyle w:val="25"/>
              <w:keepNext w:val="0"/>
              <w:keepLines w:val="0"/>
              <w:pageBreakBefore w:val="0"/>
              <w:kinsoku/>
              <w:wordWrap/>
              <w:overflowPunct/>
              <w:topLinePunct w:val="0"/>
              <w:autoSpaceDE/>
              <w:autoSpaceDN/>
              <w:bidi w:val="0"/>
              <w:adjustRightInd/>
              <w:snapToGrid/>
              <w:spacing w:line="240" w:lineRule="auto"/>
              <w:ind w:firstLine="0" w:firstLineChars="0"/>
              <w:contextualSpacing/>
              <w:jc w:val="center"/>
              <w:rPr>
                <w:rFonts w:eastAsia="新宋体"/>
                <w:b/>
                <w:bCs/>
                <w:color w:val="auto"/>
                <w:sz w:val="21"/>
                <w:szCs w:val="21"/>
              </w:rPr>
            </w:pPr>
            <w:bookmarkStart w:id="34" w:name="_Hlk2520796"/>
            <w:r>
              <w:rPr>
                <w:rFonts w:eastAsia="新宋体"/>
                <w:b/>
                <w:bCs/>
                <w:color w:val="auto"/>
                <w:sz w:val="21"/>
                <w:szCs w:val="21"/>
              </w:rPr>
              <w:t>环评规划</w:t>
            </w:r>
          </w:p>
        </w:tc>
        <w:tc>
          <w:tcPr>
            <w:tcW w:w="2448" w:type="pct"/>
            <w:gridSpan w:val="3"/>
            <w:vAlign w:val="center"/>
          </w:tcPr>
          <w:p>
            <w:pPr>
              <w:pStyle w:val="25"/>
              <w:keepNext w:val="0"/>
              <w:keepLines w:val="0"/>
              <w:pageBreakBefore w:val="0"/>
              <w:kinsoku/>
              <w:wordWrap/>
              <w:overflowPunct/>
              <w:topLinePunct w:val="0"/>
              <w:autoSpaceDE/>
              <w:autoSpaceDN/>
              <w:bidi w:val="0"/>
              <w:adjustRightInd/>
              <w:snapToGrid/>
              <w:spacing w:line="240" w:lineRule="auto"/>
              <w:ind w:firstLine="0" w:firstLineChars="0"/>
              <w:contextualSpacing/>
              <w:jc w:val="center"/>
              <w:rPr>
                <w:rFonts w:eastAsia="新宋体"/>
                <w:b/>
                <w:bCs/>
                <w:color w:val="auto"/>
                <w:sz w:val="21"/>
                <w:szCs w:val="21"/>
              </w:rPr>
            </w:pPr>
            <w:r>
              <w:rPr>
                <w:rFonts w:eastAsia="新宋体"/>
                <w:b/>
                <w:bCs/>
                <w:color w:val="auto"/>
                <w:sz w:val="21"/>
                <w:szCs w:val="21"/>
              </w:rPr>
              <w:t>实际建设情况</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47" w:hRule="atLeast"/>
          <w:jc w:val="center"/>
        </w:trPr>
        <w:tc>
          <w:tcPr>
            <w:tcW w:w="956" w:type="pct"/>
            <w:vAlign w:val="center"/>
          </w:tcPr>
          <w:p>
            <w:pPr>
              <w:pStyle w:val="25"/>
              <w:keepNext w:val="0"/>
              <w:keepLines w:val="0"/>
              <w:pageBreakBefore w:val="0"/>
              <w:kinsoku/>
              <w:wordWrap/>
              <w:overflowPunct/>
              <w:topLinePunct w:val="0"/>
              <w:autoSpaceDE/>
              <w:autoSpaceDN/>
              <w:bidi w:val="0"/>
              <w:adjustRightInd/>
              <w:snapToGrid/>
              <w:spacing w:line="240" w:lineRule="auto"/>
              <w:ind w:firstLine="0" w:firstLineChars="0"/>
              <w:contextualSpacing/>
              <w:jc w:val="center"/>
              <w:rPr>
                <w:rFonts w:eastAsia="新宋体"/>
                <w:b/>
                <w:color w:val="auto"/>
                <w:kern w:val="0"/>
                <w:sz w:val="21"/>
                <w:szCs w:val="21"/>
              </w:rPr>
            </w:pPr>
            <w:r>
              <w:rPr>
                <w:rFonts w:eastAsia="新宋体"/>
                <w:b/>
                <w:bCs/>
                <w:color w:val="auto"/>
                <w:sz w:val="21"/>
                <w:szCs w:val="21"/>
              </w:rPr>
              <w:t>设备名称</w:t>
            </w:r>
          </w:p>
        </w:tc>
        <w:tc>
          <w:tcPr>
            <w:tcW w:w="908" w:type="pct"/>
            <w:vAlign w:val="center"/>
          </w:tcPr>
          <w:p>
            <w:pPr>
              <w:pStyle w:val="25"/>
              <w:keepNext w:val="0"/>
              <w:keepLines w:val="0"/>
              <w:pageBreakBefore w:val="0"/>
              <w:kinsoku/>
              <w:wordWrap/>
              <w:overflowPunct/>
              <w:topLinePunct w:val="0"/>
              <w:autoSpaceDE/>
              <w:autoSpaceDN/>
              <w:bidi w:val="0"/>
              <w:adjustRightInd/>
              <w:snapToGrid/>
              <w:spacing w:line="240" w:lineRule="auto"/>
              <w:ind w:firstLine="0" w:firstLineChars="0"/>
              <w:contextualSpacing/>
              <w:jc w:val="center"/>
              <w:rPr>
                <w:rFonts w:hint="eastAsia" w:eastAsia="新宋体"/>
                <w:b/>
                <w:bCs/>
                <w:color w:val="auto"/>
                <w:sz w:val="21"/>
                <w:szCs w:val="21"/>
                <w:lang w:eastAsia="zh-CN"/>
              </w:rPr>
            </w:pPr>
            <w:r>
              <w:rPr>
                <w:rFonts w:hint="eastAsia" w:eastAsia="新宋体"/>
                <w:b/>
                <w:bCs/>
                <w:color w:val="auto"/>
                <w:sz w:val="21"/>
                <w:szCs w:val="21"/>
                <w:lang w:eastAsia="zh-CN"/>
              </w:rPr>
              <w:t>型号</w:t>
            </w:r>
          </w:p>
        </w:tc>
        <w:tc>
          <w:tcPr>
            <w:tcW w:w="687" w:type="pct"/>
            <w:vAlign w:val="center"/>
          </w:tcPr>
          <w:p>
            <w:pPr>
              <w:pStyle w:val="25"/>
              <w:keepNext w:val="0"/>
              <w:keepLines w:val="0"/>
              <w:pageBreakBefore w:val="0"/>
              <w:kinsoku/>
              <w:wordWrap/>
              <w:overflowPunct/>
              <w:topLinePunct w:val="0"/>
              <w:autoSpaceDE/>
              <w:autoSpaceDN/>
              <w:bidi w:val="0"/>
              <w:adjustRightInd/>
              <w:snapToGrid/>
              <w:spacing w:line="240" w:lineRule="auto"/>
              <w:ind w:firstLine="0" w:firstLineChars="0"/>
              <w:contextualSpacing/>
              <w:jc w:val="center"/>
              <w:rPr>
                <w:rFonts w:eastAsia="新宋体"/>
                <w:b/>
                <w:bCs/>
                <w:color w:val="auto"/>
                <w:sz w:val="21"/>
                <w:szCs w:val="21"/>
              </w:rPr>
            </w:pPr>
            <w:r>
              <w:rPr>
                <w:rFonts w:eastAsia="新宋体"/>
                <w:b/>
                <w:bCs/>
                <w:color w:val="auto"/>
                <w:sz w:val="21"/>
                <w:szCs w:val="21"/>
              </w:rPr>
              <w:t>数量</w:t>
            </w:r>
          </w:p>
          <w:p>
            <w:pPr>
              <w:pStyle w:val="25"/>
              <w:keepNext w:val="0"/>
              <w:keepLines w:val="0"/>
              <w:pageBreakBefore w:val="0"/>
              <w:kinsoku/>
              <w:wordWrap/>
              <w:overflowPunct/>
              <w:topLinePunct w:val="0"/>
              <w:autoSpaceDE/>
              <w:autoSpaceDN/>
              <w:bidi w:val="0"/>
              <w:adjustRightInd/>
              <w:snapToGrid/>
              <w:spacing w:line="240" w:lineRule="auto"/>
              <w:ind w:firstLine="0" w:firstLineChars="0"/>
              <w:contextualSpacing/>
              <w:jc w:val="center"/>
              <w:rPr>
                <w:rFonts w:eastAsia="新宋体"/>
                <w:b/>
                <w:bCs/>
                <w:color w:val="auto"/>
                <w:sz w:val="21"/>
                <w:szCs w:val="21"/>
              </w:rPr>
            </w:pPr>
            <w:r>
              <w:rPr>
                <w:rFonts w:eastAsia="新宋体"/>
                <w:b/>
                <w:bCs/>
                <w:color w:val="auto"/>
                <w:sz w:val="21"/>
                <w:szCs w:val="21"/>
              </w:rPr>
              <w:t>（台/套）</w:t>
            </w:r>
          </w:p>
        </w:tc>
        <w:tc>
          <w:tcPr>
            <w:tcW w:w="821" w:type="pct"/>
            <w:vAlign w:val="center"/>
          </w:tcPr>
          <w:p>
            <w:pPr>
              <w:pStyle w:val="25"/>
              <w:keepNext w:val="0"/>
              <w:keepLines w:val="0"/>
              <w:pageBreakBefore w:val="0"/>
              <w:kinsoku/>
              <w:wordWrap/>
              <w:overflowPunct/>
              <w:topLinePunct w:val="0"/>
              <w:autoSpaceDE/>
              <w:autoSpaceDN/>
              <w:bidi w:val="0"/>
              <w:adjustRightInd/>
              <w:snapToGrid/>
              <w:spacing w:line="240" w:lineRule="auto"/>
              <w:ind w:firstLine="0" w:firstLineChars="0"/>
              <w:contextualSpacing/>
              <w:jc w:val="center"/>
              <w:rPr>
                <w:rFonts w:eastAsia="新宋体"/>
                <w:b/>
                <w:color w:val="auto"/>
                <w:kern w:val="0"/>
                <w:sz w:val="21"/>
                <w:szCs w:val="21"/>
              </w:rPr>
            </w:pPr>
            <w:r>
              <w:rPr>
                <w:rFonts w:eastAsia="新宋体"/>
                <w:b/>
                <w:bCs/>
                <w:color w:val="auto"/>
                <w:sz w:val="21"/>
                <w:szCs w:val="21"/>
              </w:rPr>
              <w:t>设备名称</w:t>
            </w:r>
          </w:p>
        </w:tc>
        <w:tc>
          <w:tcPr>
            <w:tcW w:w="850" w:type="pct"/>
            <w:vAlign w:val="center"/>
          </w:tcPr>
          <w:p>
            <w:pPr>
              <w:pStyle w:val="25"/>
              <w:keepNext w:val="0"/>
              <w:keepLines w:val="0"/>
              <w:pageBreakBefore w:val="0"/>
              <w:kinsoku/>
              <w:wordWrap/>
              <w:overflowPunct/>
              <w:topLinePunct w:val="0"/>
              <w:autoSpaceDE/>
              <w:autoSpaceDN/>
              <w:bidi w:val="0"/>
              <w:adjustRightInd/>
              <w:snapToGrid/>
              <w:spacing w:line="240" w:lineRule="auto"/>
              <w:ind w:firstLine="0" w:firstLineChars="0"/>
              <w:contextualSpacing/>
              <w:jc w:val="center"/>
              <w:rPr>
                <w:rFonts w:eastAsia="新宋体"/>
                <w:b/>
                <w:bCs/>
                <w:color w:val="auto"/>
                <w:sz w:val="21"/>
                <w:szCs w:val="21"/>
              </w:rPr>
            </w:pPr>
            <w:r>
              <w:rPr>
                <w:rFonts w:hint="eastAsia" w:eastAsia="新宋体"/>
                <w:b/>
                <w:bCs/>
                <w:color w:val="auto"/>
                <w:sz w:val="21"/>
                <w:szCs w:val="21"/>
                <w:lang w:eastAsia="zh-CN"/>
              </w:rPr>
              <w:t>型号</w:t>
            </w:r>
          </w:p>
        </w:tc>
        <w:tc>
          <w:tcPr>
            <w:tcW w:w="776" w:type="pct"/>
            <w:vAlign w:val="center"/>
          </w:tcPr>
          <w:p>
            <w:pPr>
              <w:pStyle w:val="25"/>
              <w:keepNext w:val="0"/>
              <w:keepLines w:val="0"/>
              <w:pageBreakBefore w:val="0"/>
              <w:kinsoku/>
              <w:wordWrap/>
              <w:overflowPunct/>
              <w:topLinePunct w:val="0"/>
              <w:autoSpaceDE/>
              <w:autoSpaceDN/>
              <w:bidi w:val="0"/>
              <w:adjustRightInd/>
              <w:snapToGrid/>
              <w:spacing w:line="240" w:lineRule="auto"/>
              <w:ind w:firstLine="0" w:firstLineChars="0"/>
              <w:contextualSpacing/>
              <w:jc w:val="center"/>
              <w:rPr>
                <w:rFonts w:eastAsia="新宋体"/>
                <w:b/>
                <w:bCs/>
                <w:color w:val="auto"/>
                <w:sz w:val="21"/>
                <w:szCs w:val="21"/>
              </w:rPr>
            </w:pPr>
            <w:r>
              <w:rPr>
                <w:rFonts w:eastAsia="新宋体"/>
                <w:b/>
                <w:bCs/>
                <w:color w:val="auto"/>
                <w:sz w:val="21"/>
                <w:szCs w:val="21"/>
              </w:rPr>
              <w:t>数量</w:t>
            </w:r>
          </w:p>
          <w:p>
            <w:pPr>
              <w:pStyle w:val="25"/>
              <w:keepNext w:val="0"/>
              <w:keepLines w:val="0"/>
              <w:pageBreakBefore w:val="0"/>
              <w:kinsoku/>
              <w:wordWrap/>
              <w:overflowPunct/>
              <w:topLinePunct w:val="0"/>
              <w:autoSpaceDE/>
              <w:autoSpaceDN/>
              <w:bidi w:val="0"/>
              <w:adjustRightInd/>
              <w:snapToGrid/>
              <w:spacing w:line="240" w:lineRule="auto"/>
              <w:ind w:firstLine="0" w:firstLineChars="0"/>
              <w:contextualSpacing/>
              <w:jc w:val="center"/>
              <w:rPr>
                <w:rFonts w:eastAsia="新宋体"/>
                <w:b/>
                <w:bCs/>
                <w:color w:val="auto"/>
                <w:sz w:val="21"/>
                <w:szCs w:val="21"/>
              </w:rPr>
            </w:pPr>
            <w:r>
              <w:rPr>
                <w:rFonts w:eastAsia="新宋体"/>
                <w:b/>
                <w:bCs/>
                <w:color w:val="auto"/>
                <w:sz w:val="21"/>
                <w:szCs w:val="21"/>
              </w:rPr>
              <w:t>（台/套）</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9" w:hRule="atLeast"/>
          <w:jc w:val="center"/>
        </w:trPr>
        <w:tc>
          <w:tcPr>
            <w:tcW w:w="956"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color w:val="auto"/>
                <w:kern w:val="0"/>
                <w:sz w:val="20"/>
              </w:rPr>
              <w:t>850加工中心</w:t>
            </w:r>
          </w:p>
        </w:tc>
        <w:tc>
          <w:tcPr>
            <w:tcW w:w="908"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color w:val="auto"/>
                <w:kern w:val="0"/>
                <w:sz w:val="20"/>
              </w:rPr>
              <w:t>850型</w:t>
            </w:r>
          </w:p>
        </w:tc>
        <w:tc>
          <w:tcPr>
            <w:tcW w:w="687"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color w:val="auto"/>
                <w:kern w:val="0"/>
                <w:sz w:val="20"/>
              </w:rPr>
              <w:t>2</w:t>
            </w:r>
          </w:p>
        </w:tc>
        <w:tc>
          <w:tcPr>
            <w:tcW w:w="821" w:type="pct"/>
            <w:vAlign w:val="center"/>
          </w:tcPr>
          <w:p>
            <w:pPr>
              <w:widowControl/>
              <w:adjustRightInd w:val="0"/>
              <w:snapToGrid w:val="0"/>
              <w:ind w:firstLine="0" w:firstLineChars="0"/>
              <w:jc w:val="center"/>
              <w:rPr>
                <w:rFonts w:ascii="Times New Roman" w:hAnsi="Times New Roman" w:eastAsia="宋体" w:cs="Times New Roman"/>
                <w:color w:val="auto"/>
                <w:kern w:val="0"/>
                <w:sz w:val="20"/>
                <w:lang w:val="en-US" w:eastAsia="zh-CN" w:bidi="ar-SA"/>
              </w:rPr>
            </w:pPr>
            <w:r>
              <w:rPr>
                <w:color w:val="auto"/>
                <w:kern w:val="0"/>
                <w:sz w:val="20"/>
              </w:rPr>
              <w:t>850</w:t>
            </w:r>
            <w:r>
              <w:rPr>
                <w:rFonts w:hint="eastAsia"/>
                <w:color w:val="auto"/>
                <w:kern w:val="0"/>
                <w:sz w:val="20"/>
              </w:rPr>
              <w:t>加工中心</w:t>
            </w:r>
          </w:p>
        </w:tc>
        <w:tc>
          <w:tcPr>
            <w:tcW w:w="850" w:type="pct"/>
            <w:vAlign w:val="center"/>
          </w:tcPr>
          <w:p>
            <w:pPr>
              <w:widowControl/>
              <w:adjustRightInd w:val="0"/>
              <w:snapToGrid w:val="0"/>
              <w:ind w:firstLine="0" w:firstLineChars="0"/>
              <w:jc w:val="center"/>
              <w:rPr>
                <w:rFonts w:ascii="Times New Roman" w:hAnsi="Times New Roman" w:eastAsia="宋体" w:cs="Times New Roman"/>
                <w:color w:val="auto"/>
                <w:kern w:val="0"/>
                <w:sz w:val="20"/>
                <w:lang w:val="en-US" w:eastAsia="zh-CN" w:bidi="ar-SA"/>
              </w:rPr>
            </w:pPr>
            <w:r>
              <w:rPr>
                <w:color w:val="auto"/>
                <w:kern w:val="0"/>
                <w:sz w:val="20"/>
              </w:rPr>
              <w:t>850</w:t>
            </w:r>
            <w:r>
              <w:rPr>
                <w:rFonts w:hint="eastAsia"/>
                <w:color w:val="auto"/>
                <w:kern w:val="0"/>
                <w:sz w:val="20"/>
              </w:rPr>
              <w:t>型</w:t>
            </w:r>
          </w:p>
        </w:tc>
        <w:tc>
          <w:tcPr>
            <w:tcW w:w="776" w:type="pct"/>
            <w:vAlign w:val="center"/>
          </w:tcPr>
          <w:p>
            <w:pPr>
              <w:widowControl/>
              <w:adjustRightInd w:val="0"/>
              <w:snapToGrid w:val="0"/>
              <w:ind w:firstLine="0" w:firstLineChars="0"/>
              <w:jc w:val="center"/>
              <w:rPr>
                <w:rFonts w:ascii="Times New Roman" w:hAnsi="Times New Roman" w:eastAsia="宋体" w:cs="Times New Roman"/>
                <w:color w:val="auto"/>
                <w:kern w:val="0"/>
                <w:sz w:val="20"/>
                <w:lang w:val="en-US" w:eastAsia="zh-CN" w:bidi="ar-SA"/>
              </w:rPr>
            </w:pPr>
            <w:r>
              <w:rPr>
                <w:color w:val="auto"/>
                <w:kern w:val="0"/>
                <w:sz w:val="20"/>
              </w:rPr>
              <w:t>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2" w:hRule="atLeast"/>
          <w:jc w:val="center"/>
        </w:trPr>
        <w:tc>
          <w:tcPr>
            <w:tcW w:w="956"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color w:val="auto"/>
                <w:kern w:val="0"/>
                <w:sz w:val="20"/>
              </w:rPr>
              <w:t>板料折弯机</w:t>
            </w:r>
          </w:p>
        </w:tc>
        <w:tc>
          <w:tcPr>
            <w:tcW w:w="908"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color w:val="auto"/>
                <w:kern w:val="0"/>
                <w:sz w:val="20"/>
              </w:rPr>
              <w:t>WY67Y-63T</w:t>
            </w:r>
          </w:p>
        </w:tc>
        <w:tc>
          <w:tcPr>
            <w:tcW w:w="687"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color w:val="auto"/>
                <w:kern w:val="0"/>
                <w:sz w:val="20"/>
              </w:rPr>
              <w:t>1</w:t>
            </w:r>
          </w:p>
        </w:tc>
        <w:tc>
          <w:tcPr>
            <w:tcW w:w="821" w:type="pct"/>
            <w:vAlign w:val="center"/>
          </w:tcPr>
          <w:p>
            <w:pPr>
              <w:widowControl/>
              <w:adjustRightInd w:val="0"/>
              <w:snapToGrid w:val="0"/>
              <w:ind w:firstLine="0" w:firstLineChars="0"/>
              <w:jc w:val="center"/>
              <w:rPr>
                <w:rFonts w:ascii="Times New Roman" w:hAnsi="Times New Roman" w:eastAsia="宋体" w:cs="Times New Roman"/>
                <w:color w:val="auto"/>
                <w:kern w:val="0"/>
                <w:sz w:val="20"/>
                <w:lang w:val="en-US" w:eastAsia="zh-CN" w:bidi="ar-SA"/>
              </w:rPr>
            </w:pPr>
            <w:r>
              <w:rPr>
                <w:rFonts w:hint="eastAsia"/>
                <w:color w:val="auto"/>
                <w:kern w:val="0"/>
                <w:sz w:val="20"/>
              </w:rPr>
              <w:t>板料折弯机</w:t>
            </w:r>
          </w:p>
        </w:tc>
        <w:tc>
          <w:tcPr>
            <w:tcW w:w="850" w:type="pct"/>
            <w:vAlign w:val="center"/>
          </w:tcPr>
          <w:p>
            <w:pPr>
              <w:widowControl/>
              <w:adjustRightInd w:val="0"/>
              <w:snapToGrid w:val="0"/>
              <w:ind w:firstLine="0" w:firstLineChars="0"/>
              <w:jc w:val="center"/>
              <w:rPr>
                <w:rFonts w:ascii="Times New Roman" w:hAnsi="Times New Roman" w:eastAsia="宋体" w:cs="Times New Roman"/>
                <w:color w:val="auto"/>
                <w:kern w:val="0"/>
                <w:sz w:val="20"/>
                <w:lang w:val="en-US" w:eastAsia="zh-CN" w:bidi="ar-SA"/>
              </w:rPr>
            </w:pPr>
            <w:r>
              <w:rPr>
                <w:color w:val="auto"/>
                <w:kern w:val="0"/>
                <w:sz w:val="20"/>
              </w:rPr>
              <w:t>WY67Y-63T</w:t>
            </w:r>
          </w:p>
        </w:tc>
        <w:tc>
          <w:tcPr>
            <w:tcW w:w="776" w:type="pct"/>
            <w:vAlign w:val="center"/>
          </w:tcPr>
          <w:p>
            <w:pPr>
              <w:widowControl/>
              <w:adjustRightInd w:val="0"/>
              <w:snapToGrid w:val="0"/>
              <w:ind w:firstLine="0" w:firstLineChars="0"/>
              <w:jc w:val="center"/>
              <w:rPr>
                <w:rFonts w:ascii="Times New Roman" w:hAnsi="Times New Roman" w:eastAsia="宋体" w:cs="Times New Roman"/>
                <w:color w:val="auto"/>
                <w:kern w:val="0"/>
                <w:sz w:val="20"/>
                <w:lang w:val="en-US" w:eastAsia="zh-CN" w:bidi="ar-SA"/>
              </w:rPr>
            </w:pPr>
            <w:r>
              <w:rPr>
                <w:color w:val="auto"/>
                <w:kern w:val="0"/>
                <w:sz w:val="20"/>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4" w:hRule="atLeast"/>
          <w:jc w:val="center"/>
        </w:trPr>
        <w:tc>
          <w:tcPr>
            <w:tcW w:w="956"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color w:val="auto"/>
                <w:kern w:val="0"/>
                <w:sz w:val="20"/>
              </w:rPr>
              <w:t>侧面铣床</w:t>
            </w:r>
          </w:p>
        </w:tc>
        <w:tc>
          <w:tcPr>
            <w:tcW w:w="908"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color w:val="auto"/>
                <w:kern w:val="0"/>
                <w:sz w:val="20"/>
              </w:rPr>
              <w:t>1500*500mm</w:t>
            </w:r>
          </w:p>
        </w:tc>
        <w:tc>
          <w:tcPr>
            <w:tcW w:w="687"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color w:val="auto"/>
                <w:kern w:val="0"/>
                <w:sz w:val="20"/>
              </w:rPr>
              <w:t>4</w:t>
            </w:r>
          </w:p>
        </w:tc>
        <w:tc>
          <w:tcPr>
            <w:tcW w:w="821" w:type="pct"/>
            <w:vAlign w:val="center"/>
          </w:tcPr>
          <w:p>
            <w:pPr>
              <w:widowControl/>
              <w:adjustRightInd w:val="0"/>
              <w:snapToGrid w:val="0"/>
              <w:ind w:firstLine="0" w:firstLineChars="0"/>
              <w:jc w:val="center"/>
              <w:rPr>
                <w:rFonts w:ascii="Times New Roman" w:hAnsi="Times New Roman" w:eastAsia="宋体" w:cs="Times New Roman"/>
                <w:color w:val="auto"/>
                <w:kern w:val="0"/>
                <w:sz w:val="20"/>
                <w:lang w:val="en-US" w:eastAsia="zh-CN" w:bidi="ar-SA"/>
              </w:rPr>
            </w:pPr>
            <w:r>
              <w:rPr>
                <w:rFonts w:hint="eastAsia"/>
                <w:color w:val="auto"/>
                <w:kern w:val="0"/>
                <w:sz w:val="20"/>
              </w:rPr>
              <w:t>侧面铣床</w:t>
            </w:r>
          </w:p>
        </w:tc>
        <w:tc>
          <w:tcPr>
            <w:tcW w:w="850" w:type="pct"/>
            <w:vAlign w:val="center"/>
          </w:tcPr>
          <w:p>
            <w:pPr>
              <w:widowControl/>
              <w:adjustRightInd w:val="0"/>
              <w:snapToGrid w:val="0"/>
              <w:ind w:firstLine="0" w:firstLineChars="0"/>
              <w:jc w:val="center"/>
              <w:rPr>
                <w:rFonts w:ascii="Times New Roman" w:hAnsi="Times New Roman" w:eastAsia="宋体" w:cs="Times New Roman"/>
                <w:color w:val="auto"/>
                <w:kern w:val="0"/>
                <w:sz w:val="20"/>
                <w:lang w:val="en-US" w:eastAsia="zh-CN" w:bidi="ar-SA"/>
              </w:rPr>
            </w:pPr>
            <w:r>
              <w:rPr>
                <w:color w:val="auto"/>
                <w:kern w:val="0"/>
                <w:sz w:val="20"/>
              </w:rPr>
              <w:t>1500*500mm</w:t>
            </w:r>
          </w:p>
        </w:tc>
        <w:tc>
          <w:tcPr>
            <w:tcW w:w="776" w:type="pct"/>
            <w:vAlign w:val="center"/>
          </w:tcPr>
          <w:p>
            <w:pPr>
              <w:widowControl/>
              <w:adjustRightInd w:val="0"/>
              <w:snapToGrid w:val="0"/>
              <w:ind w:firstLine="0" w:firstLineChars="0"/>
              <w:jc w:val="center"/>
              <w:rPr>
                <w:rFonts w:ascii="Times New Roman" w:hAnsi="Times New Roman" w:eastAsia="宋体" w:cs="Times New Roman"/>
                <w:color w:val="auto"/>
                <w:kern w:val="0"/>
                <w:sz w:val="20"/>
                <w:lang w:val="en-US" w:eastAsia="zh-CN" w:bidi="ar-SA"/>
              </w:rPr>
            </w:pPr>
            <w:r>
              <w:rPr>
                <w:color w:val="auto"/>
                <w:kern w:val="0"/>
                <w:sz w:val="20"/>
              </w:rPr>
              <w:t>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956"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color w:val="auto"/>
                <w:kern w:val="0"/>
                <w:sz w:val="20"/>
              </w:rPr>
              <w:t>超高压水射流机床</w:t>
            </w:r>
          </w:p>
        </w:tc>
        <w:tc>
          <w:tcPr>
            <w:tcW w:w="908"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p>
        </w:tc>
        <w:tc>
          <w:tcPr>
            <w:tcW w:w="687"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color w:val="auto"/>
                <w:kern w:val="0"/>
                <w:sz w:val="20"/>
              </w:rPr>
              <w:t>1</w:t>
            </w:r>
          </w:p>
        </w:tc>
        <w:tc>
          <w:tcPr>
            <w:tcW w:w="821" w:type="pct"/>
            <w:vAlign w:val="center"/>
          </w:tcPr>
          <w:p>
            <w:pPr>
              <w:widowControl/>
              <w:adjustRightInd w:val="0"/>
              <w:snapToGrid w:val="0"/>
              <w:ind w:firstLine="0" w:firstLineChars="0"/>
              <w:jc w:val="center"/>
              <w:rPr>
                <w:rFonts w:ascii="Calibri" w:hAnsi="Calibri" w:eastAsia="宋体" w:cs="Times New Roman"/>
                <w:color w:val="auto"/>
                <w:kern w:val="0"/>
                <w:sz w:val="20"/>
                <w:szCs w:val="24"/>
                <w:lang w:val="en-US" w:eastAsia="zh-CN" w:bidi="ar-SA"/>
              </w:rPr>
            </w:pPr>
            <w:r>
              <w:rPr>
                <w:rFonts w:hint="eastAsia" w:ascii="Calibri" w:hAnsi="Calibri" w:cs="Times New Roman"/>
                <w:color w:val="auto"/>
                <w:kern w:val="0"/>
                <w:sz w:val="20"/>
                <w:szCs w:val="24"/>
                <w:lang w:val="en-US" w:eastAsia="zh-CN" w:bidi="ar-SA"/>
              </w:rPr>
              <w:t>/</w:t>
            </w:r>
          </w:p>
        </w:tc>
        <w:tc>
          <w:tcPr>
            <w:tcW w:w="850" w:type="pct"/>
            <w:vAlign w:val="center"/>
          </w:tcPr>
          <w:p>
            <w:pPr>
              <w:widowControl/>
              <w:adjustRightInd w:val="0"/>
              <w:snapToGrid w:val="0"/>
              <w:ind w:firstLine="0" w:firstLineChars="0"/>
              <w:jc w:val="center"/>
              <w:rPr>
                <w:rFonts w:ascii="Calibri" w:hAnsi="Calibri" w:eastAsia="宋体" w:cs="Times New Roman"/>
                <w:color w:val="auto"/>
                <w:kern w:val="0"/>
                <w:sz w:val="20"/>
                <w:szCs w:val="24"/>
                <w:lang w:val="en-US" w:eastAsia="zh-CN" w:bidi="ar-SA"/>
              </w:rPr>
            </w:pPr>
            <w:r>
              <w:rPr>
                <w:rFonts w:hint="eastAsia" w:ascii="Calibri" w:hAnsi="Calibri" w:cs="Times New Roman"/>
                <w:color w:val="auto"/>
                <w:kern w:val="0"/>
                <w:sz w:val="20"/>
                <w:szCs w:val="24"/>
                <w:lang w:val="en-US" w:eastAsia="zh-CN" w:bidi="ar-SA"/>
              </w:rPr>
              <w:t>/</w:t>
            </w:r>
          </w:p>
        </w:tc>
        <w:tc>
          <w:tcPr>
            <w:tcW w:w="776" w:type="pct"/>
            <w:vAlign w:val="center"/>
          </w:tcPr>
          <w:p>
            <w:pPr>
              <w:widowControl/>
              <w:adjustRightInd w:val="0"/>
              <w:snapToGrid w:val="0"/>
              <w:ind w:firstLine="0" w:firstLineChars="0"/>
              <w:jc w:val="center"/>
              <w:rPr>
                <w:rFonts w:ascii="Calibri" w:hAnsi="Calibri" w:eastAsia="宋体" w:cs="Times New Roman"/>
                <w:color w:val="auto"/>
                <w:kern w:val="0"/>
                <w:sz w:val="20"/>
                <w:szCs w:val="24"/>
                <w:lang w:val="en-US" w:eastAsia="zh-CN" w:bidi="ar-SA"/>
              </w:rPr>
            </w:pPr>
            <w:r>
              <w:rPr>
                <w:rFonts w:hint="eastAsia" w:ascii="Calibri" w:hAnsi="Calibri" w:cs="Times New Roman"/>
                <w:color w:val="auto"/>
                <w:kern w:val="0"/>
                <w:sz w:val="20"/>
                <w:szCs w:val="24"/>
                <w:lang w:val="en-US" w:eastAsia="zh-CN" w:bidi="ar-SA"/>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956"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color w:val="auto"/>
                <w:kern w:val="0"/>
                <w:sz w:val="20"/>
              </w:rPr>
              <w:t>车床</w:t>
            </w:r>
          </w:p>
        </w:tc>
        <w:tc>
          <w:tcPr>
            <w:tcW w:w="908"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color w:val="auto"/>
                <w:kern w:val="0"/>
                <w:sz w:val="20"/>
              </w:rPr>
              <w:t>CA6140A  A41233926</w:t>
            </w:r>
          </w:p>
        </w:tc>
        <w:tc>
          <w:tcPr>
            <w:tcW w:w="687"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color w:val="auto"/>
                <w:kern w:val="0"/>
                <w:sz w:val="20"/>
              </w:rPr>
              <w:t>1</w:t>
            </w:r>
          </w:p>
        </w:tc>
        <w:tc>
          <w:tcPr>
            <w:tcW w:w="821" w:type="pct"/>
            <w:vAlign w:val="center"/>
          </w:tcPr>
          <w:p>
            <w:pPr>
              <w:widowControl/>
              <w:adjustRightInd w:val="0"/>
              <w:snapToGrid w:val="0"/>
              <w:ind w:firstLine="0" w:firstLineChars="0"/>
              <w:jc w:val="center"/>
              <w:rPr>
                <w:rFonts w:ascii="Calibri" w:hAnsi="Calibri" w:eastAsia="宋体" w:cs="Times New Roman"/>
                <w:color w:val="auto"/>
                <w:kern w:val="0"/>
                <w:sz w:val="20"/>
                <w:szCs w:val="24"/>
                <w:lang w:val="en-US" w:eastAsia="zh-CN" w:bidi="ar-SA"/>
              </w:rPr>
            </w:pPr>
            <w:r>
              <w:rPr>
                <w:rFonts w:hint="eastAsia"/>
                <w:color w:val="auto"/>
                <w:kern w:val="0"/>
                <w:sz w:val="20"/>
              </w:rPr>
              <w:t>车床</w:t>
            </w:r>
          </w:p>
        </w:tc>
        <w:tc>
          <w:tcPr>
            <w:tcW w:w="850" w:type="pct"/>
            <w:vAlign w:val="center"/>
          </w:tcPr>
          <w:p>
            <w:pPr>
              <w:widowControl/>
              <w:adjustRightInd w:val="0"/>
              <w:snapToGrid w:val="0"/>
              <w:ind w:firstLine="0" w:firstLineChars="0"/>
              <w:jc w:val="center"/>
              <w:rPr>
                <w:rFonts w:ascii="Calibri" w:hAnsi="Calibri" w:eastAsia="宋体" w:cs="Times New Roman"/>
                <w:color w:val="auto"/>
                <w:kern w:val="0"/>
                <w:sz w:val="20"/>
                <w:szCs w:val="24"/>
                <w:lang w:val="en-US" w:eastAsia="zh-CN" w:bidi="ar-SA"/>
              </w:rPr>
            </w:pPr>
            <w:r>
              <w:rPr>
                <w:color w:val="auto"/>
                <w:kern w:val="0"/>
                <w:sz w:val="20"/>
              </w:rPr>
              <w:t>CA6140A  A41233926</w:t>
            </w:r>
          </w:p>
        </w:tc>
        <w:tc>
          <w:tcPr>
            <w:tcW w:w="776" w:type="pct"/>
            <w:vAlign w:val="center"/>
          </w:tcPr>
          <w:p>
            <w:pPr>
              <w:widowControl/>
              <w:adjustRightInd w:val="0"/>
              <w:snapToGrid w:val="0"/>
              <w:ind w:firstLine="0" w:firstLineChars="0"/>
              <w:jc w:val="center"/>
              <w:rPr>
                <w:rFonts w:hint="default" w:ascii="Calibri" w:hAnsi="Calibri" w:eastAsia="宋体" w:cs="Times New Roman"/>
                <w:color w:val="auto"/>
                <w:kern w:val="0"/>
                <w:sz w:val="20"/>
                <w:szCs w:val="24"/>
                <w:lang w:val="en-US" w:eastAsia="zh-CN" w:bidi="ar-SA"/>
              </w:rPr>
            </w:pPr>
            <w:r>
              <w:rPr>
                <w:rFonts w:hint="eastAsia" w:ascii="Calibri" w:hAnsi="Calibri" w:cs="Times New Roman"/>
                <w:color w:val="auto"/>
                <w:kern w:val="0"/>
                <w:sz w:val="20"/>
                <w:szCs w:val="24"/>
                <w:lang w:val="en-US" w:eastAsia="zh-CN" w:bidi="ar-SA"/>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956"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color w:val="auto"/>
                <w:kern w:val="0"/>
                <w:sz w:val="20"/>
              </w:rPr>
              <w:t>车削中心</w:t>
            </w:r>
          </w:p>
        </w:tc>
        <w:tc>
          <w:tcPr>
            <w:tcW w:w="908"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color w:val="auto"/>
                <w:kern w:val="0"/>
                <w:sz w:val="20"/>
              </w:rPr>
              <w:t>QTN200IIMSL</w:t>
            </w:r>
          </w:p>
        </w:tc>
        <w:tc>
          <w:tcPr>
            <w:tcW w:w="687"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color w:val="auto"/>
                <w:kern w:val="0"/>
                <w:sz w:val="20"/>
              </w:rPr>
              <w:t>2</w:t>
            </w:r>
          </w:p>
        </w:tc>
        <w:tc>
          <w:tcPr>
            <w:tcW w:w="821" w:type="pct"/>
            <w:vAlign w:val="center"/>
          </w:tcPr>
          <w:p>
            <w:pPr>
              <w:widowControl/>
              <w:adjustRightInd w:val="0"/>
              <w:snapToGrid w:val="0"/>
              <w:ind w:firstLine="0" w:firstLineChars="0"/>
              <w:jc w:val="center"/>
              <w:rPr>
                <w:rFonts w:ascii="Calibri" w:hAnsi="Calibri" w:eastAsia="宋体" w:cs="Times New Roman"/>
                <w:color w:val="auto"/>
                <w:kern w:val="0"/>
                <w:sz w:val="20"/>
                <w:szCs w:val="24"/>
                <w:lang w:val="en-US" w:eastAsia="zh-CN" w:bidi="ar-SA"/>
              </w:rPr>
            </w:pPr>
            <w:r>
              <w:rPr>
                <w:rFonts w:hint="eastAsia"/>
                <w:color w:val="auto"/>
                <w:kern w:val="0"/>
                <w:sz w:val="20"/>
              </w:rPr>
              <w:t>车削中心</w:t>
            </w:r>
          </w:p>
        </w:tc>
        <w:tc>
          <w:tcPr>
            <w:tcW w:w="850" w:type="pct"/>
            <w:vAlign w:val="center"/>
          </w:tcPr>
          <w:p>
            <w:pPr>
              <w:widowControl/>
              <w:adjustRightInd w:val="0"/>
              <w:snapToGrid w:val="0"/>
              <w:ind w:firstLine="0" w:firstLineChars="0"/>
              <w:jc w:val="center"/>
              <w:rPr>
                <w:rFonts w:ascii="Calibri" w:hAnsi="Calibri" w:eastAsia="宋体" w:cs="Times New Roman"/>
                <w:color w:val="auto"/>
                <w:kern w:val="0"/>
                <w:sz w:val="20"/>
                <w:szCs w:val="24"/>
                <w:lang w:val="en-US" w:eastAsia="zh-CN" w:bidi="ar-SA"/>
              </w:rPr>
            </w:pPr>
            <w:r>
              <w:rPr>
                <w:color w:val="auto"/>
                <w:kern w:val="0"/>
                <w:sz w:val="20"/>
              </w:rPr>
              <w:t>QTN200IIMSL</w:t>
            </w:r>
          </w:p>
        </w:tc>
        <w:tc>
          <w:tcPr>
            <w:tcW w:w="776" w:type="pct"/>
            <w:vAlign w:val="center"/>
          </w:tcPr>
          <w:p>
            <w:pPr>
              <w:widowControl/>
              <w:adjustRightInd w:val="0"/>
              <w:snapToGrid w:val="0"/>
              <w:ind w:firstLine="0" w:firstLineChars="0"/>
              <w:jc w:val="center"/>
              <w:rPr>
                <w:rFonts w:ascii="Calibri" w:hAnsi="Calibri" w:eastAsia="宋体" w:cs="Times New Roman"/>
                <w:color w:val="auto"/>
                <w:kern w:val="0"/>
                <w:sz w:val="20"/>
                <w:szCs w:val="24"/>
                <w:lang w:val="en-US" w:eastAsia="zh-CN" w:bidi="ar-SA"/>
              </w:rPr>
            </w:pPr>
            <w:r>
              <w:rPr>
                <w:color w:val="auto"/>
                <w:kern w:val="0"/>
                <w:sz w:val="20"/>
              </w:rPr>
              <w:t>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956"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color w:val="auto"/>
                <w:kern w:val="0"/>
                <w:sz w:val="20"/>
              </w:rPr>
              <w:t>冲床</w:t>
            </w:r>
          </w:p>
        </w:tc>
        <w:tc>
          <w:tcPr>
            <w:tcW w:w="908"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p>
        </w:tc>
        <w:tc>
          <w:tcPr>
            <w:tcW w:w="687"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color w:val="auto"/>
                <w:kern w:val="0"/>
                <w:sz w:val="20"/>
              </w:rPr>
              <w:t>3</w:t>
            </w:r>
          </w:p>
        </w:tc>
        <w:tc>
          <w:tcPr>
            <w:tcW w:w="821" w:type="pct"/>
            <w:vAlign w:val="center"/>
          </w:tcPr>
          <w:p>
            <w:pPr>
              <w:widowControl/>
              <w:adjustRightInd w:val="0"/>
              <w:snapToGrid w:val="0"/>
              <w:ind w:firstLine="0" w:firstLineChars="0"/>
              <w:jc w:val="center"/>
              <w:rPr>
                <w:rFonts w:hint="default" w:ascii="Calibri" w:hAnsi="Calibri" w:eastAsia="宋体" w:cs="Times New Roman"/>
                <w:color w:val="auto"/>
                <w:kern w:val="0"/>
                <w:sz w:val="20"/>
                <w:szCs w:val="24"/>
                <w:lang w:val="en-US" w:eastAsia="zh-CN" w:bidi="ar-SA"/>
              </w:rPr>
            </w:pPr>
            <w:r>
              <w:rPr>
                <w:rFonts w:hint="eastAsia" w:ascii="Calibri" w:hAnsi="Calibri" w:cs="Times New Roman"/>
                <w:color w:val="auto"/>
                <w:kern w:val="0"/>
                <w:sz w:val="20"/>
                <w:szCs w:val="24"/>
                <w:lang w:val="en-US" w:eastAsia="zh-CN" w:bidi="ar-SA"/>
              </w:rPr>
              <w:t>/</w:t>
            </w:r>
          </w:p>
        </w:tc>
        <w:tc>
          <w:tcPr>
            <w:tcW w:w="850" w:type="pct"/>
            <w:vAlign w:val="center"/>
          </w:tcPr>
          <w:p>
            <w:pPr>
              <w:widowControl/>
              <w:adjustRightInd w:val="0"/>
              <w:snapToGrid w:val="0"/>
              <w:ind w:firstLine="0" w:firstLineChars="0"/>
              <w:jc w:val="center"/>
              <w:rPr>
                <w:rFonts w:ascii="Calibri" w:hAnsi="Calibri" w:eastAsia="宋体" w:cs="Times New Roman"/>
                <w:color w:val="auto"/>
                <w:kern w:val="0"/>
                <w:sz w:val="20"/>
                <w:szCs w:val="24"/>
                <w:lang w:val="en-US" w:eastAsia="zh-CN" w:bidi="ar-SA"/>
              </w:rPr>
            </w:pPr>
            <w:r>
              <w:rPr>
                <w:rFonts w:hint="eastAsia" w:ascii="Calibri" w:hAnsi="Calibri" w:cs="Times New Roman"/>
                <w:color w:val="auto"/>
                <w:kern w:val="0"/>
                <w:sz w:val="20"/>
                <w:szCs w:val="24"/>
                <w:lang w:val="en-US" w:eastAsia="zh-CN" w:bidi="ar-SA"/>
              </w:rPr>
              <w:t>/</w:t>
            </w:r>
          </w:p>
        </w:tc>
        <w:tc>
          <w:tcPr>
            <w:tcW w:w="776" w:type="pct"/>
            <w:vAlign w:val="center"/>
          </w:tcPr>
          <w:p>
            <w:pPr>
              <w:widowControl/>
              <w:adjustRightInd w:val="0"/>
              <w:snapToGrid w:val="0"/>
              <w:ind w:firstLine="0" w:firstLineChars="0"/>
              <w:jc w:val="center"/>
              <w:rPr>
                <w:rFonts w:ascii="Calibri" w:hAnsi="Calibri" w:eastAsia="宋体" w:cs="Times New Roman"/>
                <w:color w:val="auto"/>
                <w:kern w:val="0"/>
                <w:sz w:val="20"/>
                <w:szCs w:val="24"/>
                <w:lang w:val="en-US" w:eastAsia="zh-CN" w:bidi="ar-SA"/>
              </w:rPr>
            </w:pPr>
            <w:r>
              <w:rPr>
                <w:rFonts w:hint="eastAsia" w:ascii="Calibri" w:hAnsi="Calibri" w:cs="Times New Roman"/>
                <w:color w:val="auto"/>
                <w:kern w:val="0"/>
                <w:sz w:val="20"/>
                <w:szCs w:val="24"/>
                <w:lang w:val="en-US" w:eastAsia="zh-CN" w:bidi="ar-SA"/>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56"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color w:val="auto"/>
                <w:kern w:val="0"/>
                <w:sz w:val="20"/>
              </w:rPr>
              <w:t>冲压机</w:t>
            </w:r>
          </w:p>
        </w:tc>
        <w:tc>
          <w:tcPr>
            <w:tcW w:w="908"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color w:val="auto"/>
                <w:kern w:val="0"/>
                <w:sz w:val="20"/>
              </w:rPr>
              <w:t>100吨</w:t>
            </w:r>
          </w:p>
        </w:tc>
        <w:tc>
          <w:tcPr>
            <w:tcW w:w="687"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color w:val="auto"/>
                <w:kern w:val="0"/>
                <w:sz w:val="20"/>
              </w:rPr>
              <w:t>1</w:t>
            </w:r>
          </w:p>
        </w:tc>
        <w:tc>
          <w:tcPr>
            <w:tcW w:w="821" w:type="pct"/>
            <w:vAlign w:val="center"/>
          </w:tcPr>
          <w:p>
            <w:pPr>
              <w:widowControl/>
              <w:adjustRightInd w:val="0"/>
              <w:snapToGrid w:val="0"/>
              <w:ind w:firstLine="0" w:firstLineChars="0"/>
              <w:jc w:val="center"/>
              <w:rPr>
                <w:rFonts w:ascii="Calibri" w:hAnsi="Calibri" w:eastAsia="宋体" w:cs="Times New Roman"/>
                <w:color w:val="auto"/>
                <w:kern w:val="0"/>
                <w:sz w:val="20"/>
                <w:szCs w:val="24"/>
                <w:lang w:val="en-US" w:eastAsia="zh-CN" w:bidi="ar-SA"/>
              </w:rPr>
            </w:pPr>
            <w:r>
              <w:rPr>
                <w:rFonts w:hint="eastAsia" w:ascii="Calibri" w:hAnsi="Calibri" w:cs="Times New Roman"/>
                <w:color w:val="auto"/>
                <w:kern w:val="0"/>
                <w:sz w:val="20"/>
                <w:szCs w:val="24"/>
                <w:lang w:val="en-US" w:eastAsia="zh-CN" w:bidi="ar-SA"/>
              </w:rPr>
              <w:t>/</w:t>
            </w:r>
          </w:p>
        </w:tc>
        <w:tc>
          <w:tcPr>
            <w:tcW w:w="850" w:type="pct"/>
            <w:vAlign w:val="center"/>
          </w:tcPr>
          <w:p>
            <w:pPr>
              <w:widowControl/>
              <w:adjustRightInd w:val="0"/>
              <w:snapToGrid w:val="0"/>
              <w:ind w:firstLine="0" w:firstLineChars="0"/>
              <w:jc w:val="center"/>
              <w:rPr>
                <w:rFonts w:ascii="Calibri" w:hAnsi="Calibri" w:eastAsia="宋体" w:cs="Times New Roman"/>
                <w:color w:val="auto"/>
                <w:kern w:val="0"/>
                <w:sz w:val="20"/>
                <w:szCs w:val="24"/>
                <w:lang w:val="en-US" w:eastAsia="zh-CN" w:bidi="ar-SA"/>
              </w:rPr>
            </w:pPr>
            <w:r>
              <w:rPr>
                <w:rFonts w:hint="eastAsia" w:ascii="Calibri" w:hAnsi="Calibri" w:cs="Times New Roman"/>
                <w:color w:val="auto"/>
                <w:kern w:val="0"/>
                <w:sz w:val="20"/>
                <w:szCs w:val="24"/>
                <w:lang w:val="en-US" w:eastAsia="zh-CN" w:bidi="ar-SA"/>
              </w:rPr>
              <w:t>/</w:t>
            </w:r>
          </w:p>
        </w:tc>
        <w:tc>
          <w:tcPr>
            <w:tcW w:w="776" w:type="pct"/>
            <w:vAlign w:val="center"/>
          </w:tcPr>
          <w:p>
            <w:pPr>
              <w:widowControl/>
              <w:adjustRightInd w:val="0"/>
              <w:snapToGrid w:val="0"/>
              <w:ind w:firstLine="0" w:firstLineChars="0"/>
              <w:jc w:val="center"/>
              <w:rPr>
                <w:rFonts w:ascii="Calibri" w:hAnsi="Calibri" w:eastAsia="宋体" w:cs="Times New Roman"/>
                <w:color w:val="auto"/>
                <w:kern w:val="0"/>
                <w:sz w:val="20"/>
                <w:szCs w:val="24"/>
                <w:lang w:val="en-US" w:eastAsia="zh-CN" w:bidi="ar-SA"/>
              </w:rPr>
            </w:pPr>
            <w:r>
              <w:rPr>
                <w:rFonts w:hint="eastAsia" w:ascii="Calibri" w:hAnsi="Calibri" w:cs="Times New Roman"/>
                <w:color w:val="auto"/>
                <w:kern w:val="0"/>
                <w:sz w:val="20"/>
                <w:szCs w:val="24"/>
                <w:lang w:val="en-US" w:eastAsia="zh-CN" w:bidi="ar-SA"/>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956"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color w:val="auto"/>
                <w:kern w:val="0"/>
                <w:sz w:val="20"/>
              </w:rPr>
              <w:t>冲压机</w:t>
            </w:r>
          </w:p>
        </w:tc>
        <w:tc>
          <w:tcPr>
            <w:tcW w:w="908"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color w:val="auto"/>
                <w:kern w:val="0"/>
                <w:sz w:val="20"/>
              </w:rPr>
              <w:t>25吨</w:t>
            </w:r>
          </w:p>
        </w:tc>
        <w:tc>
          <w:tcPr>
            <w:tcW w:w="687"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color w:val="auto"/>
                <w:kern w:val="0"/>
                <w:sz w:val="20"/>
              </w:rPr>
              <w:t>1</w:t>
            </w:r>
          </w:p>
        </w:tc>
        <w:tc>
          <w:tcPr>
            <w:tcW w:w="821" w:type="pct"/>
            <w:vAlign w:val="center"/>
          </w:tcPr>
          <w:p>
            <w:pPr>
              <w:widowControl/>
              <w:adjustRightInd w:val="0"/>
              <w:snapToGrid w:val="0"/>
              <w:ind w:firstLine="0" w:firstLineChars="0"/>
              <w:jc w:val="center"/>
              <w:rPr>
                <w:rFonts w:ascii="Calibri" w:hAnsi="Calibri" w:eastAsia="宋体" w:cs="Times New Roman"/>
                <w:color w:val="auto"/>
                <w:kern w:val="0"/>
                <w:sz w:val="20"/>
                <w:szCs w:val="24"/>
                <w:lang w:val="en-US" w:eastAsia="zh-CN" w:bidi="ar-SA"/>
              </w:rPr>
            </w:pPr>
            <w:r>
              <w:rPr>
                <w:rFonts w:hint="eastAsia" w:ascii="Calibri" w:hAnsi="Calibri" w:cs="Times New Roman"/>
                <w:color w:val="auto"/>
                <w:kern w:val="0"/>
                <w:sz w:val="20"/>
                <w:szCs w:val="24"/>
                <w:lang w:val="en-US" w:eastAsia="zh-CN" w:bidi="ar-SA"/>
              </w:rPr>
              <w:t>/</w:t>
            </w:r>
          </w:p>
        </w:tc>
        <w:tc>
          <w:tcPr>
            <w:tcW w:w="850" w:type="pct"/>
            <w:vAlign w:val="center"/>
          </w:tcPr>
          <w:p>
            <w:pPr>
              <w:widowControl/>
              <w:adjustRightInd w:val="0"/>
              <w:snapToGrid w:val="0"/>
              <w:ind w:firstLine="0" w:firstLineChars="0"/>
              <w:jc w:val="center"/>
              <w:rPr>
                <w:rFonts w:ascii="Calibri" w:hAnsi="Calibri" w:eastAsia="宋体" w:cs="Times New Roman"/>
                <w:color w:val="auto"/>
                <w:kern w:val="0"/>
                <w:sz w:val="20"/>
                <w:szCs w:val="24"/>
                <w:lang w:val="en-US" w:eastAsia="zh-CN" w:bidi="ar-SA"/>
              </w:rPr>
            </w:pPr>
            <w:r>
              <w:rPr>
                <w:rFonts w:hint="eastAsia" w:ascii="Calibri" w:hAnsi="Calibri" w:cs="Times New Roman"/>
                <w:color w:val="auto"/>
                <w:kern w:val="0"/>
                <w:sz w:val="20"/>
                <w:szCs w:val="24"/>
                <w:lang w:val="en-US" w:eastAsia="zh-CN" w:bidi="ar-SA"/>
              </w:rPr>
              <w:t>/</w:t>
            </w:r>
          </w:p>
        </w:tc>
        <w:tc>
          <w:tcPr>
            <w:tcW w:w="776" w:type="pct"/>
            <w:vAlign w:val="center"/>
          </w:tcPr>
          <w:p>
            <w:pPr>
              <w:widowControl/>
              <w:adjustRightInd w:val="0"/>
              <w:snapToGrid w:val="0"/>
              <w:ind w:firstLine="0" w:firstLineChars="0"/>
              <w:jc w:val="center"/>
              <w:rPr>
                <w:rFonts w:ascii="Calibri" w:hAnsi="Calibri" w:eastAsia="宋体" w:cs="Times New Roman"/>
                <w:color w:val="auto"/>
                <w:kern w:val="0"/>
                <w:sz w:val="20"/>
                <w:szCs w:val="24"/>
                <w:lang w:val="en-US" w:eastAsia="zh-CN" w:bidi="ar-SA"/>
              </w:rPr>
            </w:pPr>
            <w:r>
              <w:rPr>
                <w:rFonts w:hint="eastAsia" w:ascii="Calibri" w:hAnsi="Calibri" w:cs="Times New Roman"/>
                <w:color w:val="auto"/>
                <w:kern w:val="0"/>
                <w:sz w:val="20"/>
                <w:szCs w:val="24"/>
                <w:lang w:val="en-US" w:eastAsia="zh-CN" w:bidi="ar-SA"/>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956"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color w:val="auto"/>
                <w:kern w:val="0"/>
                <w:sz w:val="20"/>
              </w:rPr>
              <w:t>打</w:t>
            </w:r>
            <w:r>
              <w:rPr>
                <w:rFonts w:hint="eastAsia"/>
                <w:color w:val="auto"/>
                <w:kern w:val="0"/>
                <w:sz w:val="20"/>
                <w:lang w:eastAsia="zh-CN"/>
              </w:rPr>
              <w:t>磨</w:t>
            </w:r>
            <w:r>
              <w:rPr>
                <w:color w:val="auto"/>
                <w:kern w:val="0"/>
                <w:sz w:val="20"/>
              </w:rPr>
              <w:t>房</w:t>
            </w:r>
          </w:p>
        </w:tc>
        <w:tc>
          <w:tcPr>
            <w:tcW w:w="908"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p>
        </w:tc>
        <w:tc>
          <w:tcPr>
            <w:tcW w:w="687"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color w:val="auto"/>
                <w:kern w:val="0"/>
                <w:sz w:val="20"/>
              </w:rPr>
              <w:t>1</w:t>
            </w:r>
          </w:p>
        </w:tc>
        <w:tc>
          <w:tcPr>
            <w:tcW w:w="821" w:type="pct"/>
            <w:vAlign w:val="center"/>
          </w:tcPr>
          <w:p>
            <w:pPr>
              <w:widowControl/>
              <w:adjustRightInd w:val="0"/>
              <w:snapToGrid w:val="0"/>
              <w:ind w:firstLine="0" w:firstLineChars="0"/>
              <w:jc w:val="center"/>
              <w:rPr>
                <w:rFonts w:ascii="Calibri" w:hAnsi="Calibri" w:eastAsia="宋体" w:cs="Times New Roman"/>
                <w:color w:val="auto"/>
                <w:kern w:val="0"/>
                <w:sz w:val="20"/>
                <w:szCs w:val="24"/>
                <w:lang w:val="en-US" w:eastAsia="zh-CN" w:bidi="ar-SA"/>
              </w:rPr>
            </w:pPr>
            <w:r>
              <w:rPr>
                <w:rFonts w:hint="eastAsia" w:ascii="Calibri" w:hAnsi="Calibri" w:cs="Times New Roman"/>
                <w:color w:val="auto"/>
                <w:kern w:val="0"/>
                <w:sz w:val="20"/>
                <w:szCs w:val="24"/>
                <w:lang w:val="en-US" w:eastAsia="zh-CN" w:bidi="ar-SA"/>
              </w:rPr>
              <w:t>/</w:t>
            </w:r>
          </w:p>
        </w:tc>
        <w:tc>
          <w:tcPr>
            <w:tcW w:w="850" w:type="pct"/>
            <w:vAlign w:val="center"/>
          </w:tcPr>
          <w:p>
            <w:pPr>
              <w:widowControl/>
              <w:adjustRightInd w:val="0"/>
              <w:snapToGrid w:val="0"/>
              <w:ind w:firstLine="0" w:firstLineChars="0"/>
              <w:jc w:val="center"/>
              <w:rPr>
                <w:rFonts w:ascii="Calibri" w:hAnsi="Calibri" w:eastAsia="宋体" w:cs="Times New Roman"/>
                <w:color w:val="auto"/>
                <w:kern w:val="0"/>
                <w:sz w:val="20"/>
                <w:szCs w:val="24"/>
                <w:lang w:val="en-US" w:eastAsia="zh-CN" w:bidi="ar-SA"/>
              </w:rPr>
            </w:pPr>
            <w:r>
              <w:rPr>
                <w:rFonts w:hint="eastAsia" w:ascii="Calibri" w:hAnsi="Calibri" w:cs="Times New Roman"/>
                <w:color w:val="auto"/>
                <w:kern w:val="0"/>
                <w:sz w:val="20"/>
                <w:szCs w:val="24"/>
                <w:lang w:val="en-US" w:eastAsia="zh-CN" w:bidi="ar-SA"/>
              </w:rPr>
              <w:t>/</w:t>
            </w:r>
          </w:p>
        </w:tc>
        <w:tc>
          <w:tcPr>
            <w:tcW w:w="776" w:type="pct"/>
            <w:vAlign w:val="center"/>
          </w:tcPr>
          <w:p>
            <w:pPr>
              <w:widowControl/>
              <w:adjustRightInd w:val="0"/>
              <w:snapToGrid w:val="0"/>
              <w:ind w:firstLine="0" w:firstLineChars="0"/>
              <w:jc w:val="center"/>
              <w:rPr>
                <w:rFonts w:ascii="Calibri" w:hAnsi="Calibri" w:eastAsia="宋体" w:cs="Times New Roman"/>
                <w:color w:val="auto"/>
                <w:kern w:val="0"/>
                <w:sz w:val="20"/>
                <w:szCs w:val="24"/>
                <w:lang w:val="en-US" w:eastAsia="zh-CN" w:bidi="ar-SA"/>
              </w:rPr>
            </w:pPr>
            <w:r>
              <w:rPr>
                <w:rFonts w:hint="eastAsia" w:ascii="Calibri" w:hAnsi="Calibri" w:cs="Times New Roman"/>
                <w:color w:val="auto"/>
                <w:kern w:val="0"/>
                <w:sz w:val="20"/>
                <w:szCs w:val="24"/>
                <w:lang w:val="en-US" w:eastAsia="zh-CN" w:bidi="ar-SA"/>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956"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color w:val="auto"/>
                <w:kern w:val="0"/>
                <w:sz w:val="20"/>
              </w:rPr>
              <w:t>大河数控立式钻床</w:t>
            </w:r>
          </w:p>
        </w:tc>
        <w:tc>
          <w:tcPr>
            <w:tcW w:w="908"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color w:val="auto"/>
                <w:kern w:val="0"/>
                <w:sz w:val="20"/>
              </w:rPr>
              <w:t>Z5140A</w:t>
            </w:r>
          </w:p>
        </w:tc>
        <w:tc>
          <w:tcPr>
            <w:tcW w:w="687"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color w:val="auto"/>
                <w:kern w:val="0"/>
                <w:sz w:val="20"/>
              </w:rPr>
              <w:t>1</w:t>
            </w:r>
          </w:p>
        </w:tc>
        <w:tc>
          <w:tcPr>
            <w:tcW w:w="821" w:type="pct"/>
            <w:vAlign w:val="center"/>
          </w:tcPr>
          <w:p>
            <w:pPr>
              <w:widowControl/>
              <w:adjustRightInd w:val="0"/>
              <w:snapToGrid w:val="0"/>
              <w:ind w:firstLine="0" w:firstLineChars="0"/>
              <w:jc w:val="center"/>
              <w:rPr>
                <w:rFonts w:ascii="Calibri" w:hAnsi="Calibri" w:eastAsia="宋体" w:cs="Times New Roman"/>
                <w:color w:val="auto"/>
                <w:kern w:val="0"/>
                <w:sz w:val="20"/>
                <w:szCs w:val="24"/>
                <w:lang w:val="en-US" w:eastAsia="zh-CN" w:bidi="ar-SA"/>
              </w:rPr>
            </w:pPr>
            <w:r>
              <w:rPr>
                <w:rFonts w:hint="eastAsia"/>
                <w:color w:val="auto"/>
                <w:kern w:val="0"/>
                <w:sz w:val="20"/>
              </w:rPr>
              <w:t>大河数控立式钻床</w:t>
            </w:r>
          </w:p>
        </w:tc>
        <w:tc>
          <w:tcPr>
            <w:tcW w:w="850" w:type="pct"/>
            <w:vAlign w:val="center"/>
          </w:tcPr>
          <w:p>
            <w:pPr>
              <w:widowControl/>
              <w:adjustRightInd w:val="0"/>
              <w:snapToGrid w:val="0"/>
              <w:ind w:firstLine="0" w:firstLineChars="0"/>
              <w:jc w:val="center"/>
              <w:rPr>
                <w:rFonts w:ascii="Calibri" w:hAnsi="Calibri" w:eastAsia="宋体" w:cs="Times New Roman"/>
                <w:color w:val="auto"/>
                <w:kern w:val="0"/>
                <w:sz w:val="20"/>
                <w:szCs w:val="24"/>
                <w:lang w:val="en-US" w:eastAsia="zh-CN" w:bidi="ar-SA"/>
              </w:rPr>
            </w:pPr>
            <w:r>
              <w:rPr>
                <w:color w:val="auto"/>
                <w:kern w:val="0"/>
                <w:sz w:val="20"/>
              </w:rPr>
              <w:t>Z5140A</w:t>
            </w:r>
          </w:p>
        </w:tc>
        <w:tc>
          <w:tcPr>
            <w:tcW w:w="776" w:type="pct"/>
            <w:vAlign w:val="center"/>
          </w:tcPr>
          <w:p>
            <w:pPr>
              <w:widowControl/>
              <w:adjustRightInd w:val="0"/>
              <w:snapToGrid w:val="0"/>
              <w:ind w:firstLine="0" w:firstLineChars="0"/>
              <w:jc w:val="center"/>
              <w:rPr>
                <w:rFonts w:ascii="Calibri" w:hAnsi="Calibri" w:eastAsia="宋体" w:cs="Times New Roman"/>
                <w:color w:val="auto"/>
                <w:kern w:val="0"/>
                <w:sz w:val="20"/>
                <w:szCs w:val="24"/>
                <w:lang w:val="en-US" w:eastAsia="zh-CN" w:bidi="ar-SA"/>
              </w:rPr>
            </w:pPr>
            <w:r>
              <w:rPr>
                <w:color w:val="auto"/>
                <w:kern w:val="0"/>
                <w:sz w:val="20"/>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956"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color w:val="auto"/>
                <w:kern w:val="0"/>
                <w:sz w:val="20"/>
              </w:rPr>
              <w:t>电焊机</w:t>
            </w:r>
          </w:p>
        </w:tc>
        <w:tc>
          <w:tcPr>
            <w:tcW w:w="908"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color w:val="auto"/>
                <w:kern w:val="0"/>
                <w:sz w:val="20"/>
              </w:rPr>
              <w:t>NB-270FW</w:t>
            </w:r>
          </w:p>
        </w:tc>
        <w:tc>
          <w:tcPr>
            <w:tcW w:w="687"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color w:val="auto"/>
                <w:kern w:val="0"/>
                <w:sz w:val="20"/>
              </w:rPr>
              <w:t>1</w:t>
            </w:r>
          </w:p>
        </w:tc>
        <w:tc>
          <w:tcPr>
            <w:tcW w:w="821" w:type="pct"/>
            <w:vAlign w:val="center"/>
          </w:tcPr>
          <w:p>
            <w:pPr>
              <w:widowControl/>
              <w:adjustRightInd w:val="0"/>
              <w:snapToGrid w:val="0"/>
              <w:ind w:firstLine="0" w:firstLineChars="0"/>
              <w:jc w:val="center"/>
              <w:rPr>
                <w:rFonts w:ascii="Calibri" w:hAnsi="Calibri" w:eastAsia="宋体" w:cs="Times New Roman"/>
                <w:color w:val="auto"/>
                <w:kern w:val="0"/>
                <w:sz w:val="20"/>
                <w:szCs w:val="24"/>
                <w:lang w:val="en-US" w:eastAsia="zh-CN" w:bidi="ar-SA"/>
              </w:rPr>
            </w:pPr>
            <w:r>
              <w:rPr>
                <w:rFonts w:hint="eastAsia" w:ascii="Calibri" w:hAnsi="Calibri" w:cs="Times New Roman"/>
                <w:color w:val="auto"/>
                <w:kern w:val="0"/>
                <w:sz w:val="20"/>
                <w:szCs w:val="24"/>
                <w:lang w:val="en-US" w:eastAsia="zh-CN" w:bidi="ar-SA"/>
              </w:rPr>
              <w:t>/</w:t>
            </w:r>
          </w:p>
        </w:tc>
        <w:tc>
          <w:tcPr>
            <w:tcW w:w="850" w:type="pct"/>
            <w:vAlign w:val="center"/>
          </w:tcPr>
          <w:p>
            <w:pPr>
              <w:widowControl/>
              <w:adjustRightInd w:val="0"/>
              <w:snapToGrid w:val="0"/>
              <w:ind w:firstLine="0" w:firstLineChars="0"/>
              <w:jc w:val="center"/>
              <w:rPr>
                <w:rFonts w:ascii="Calibri" w:hAnsi="Calibri" w:eastAsia="宋体" w:cs="Times New Roman"/>
                <w:color w:val="auto"/>
                <w:kern w:val="0"/>
                <w:sz w:val="20"/>
                <w:szCs w:val="24"/>
                <w:lang w:val="en-US" w:eastAsia="zh-CN" w:bidi="ar-SA"/>
              </w:rPr>
            </w:pPr>
            <w:r>
              <w:rPr>
                <w:rFonts w:hint="eastAsia" w:ascii="Calibri" w:hAnsi="Calibri" w:cs="Times New Roman"/>
                <w:color w:val="auto"/>
                <w:kern w:val="0"/>
                <w:sz w:val="20"/>
                <w:szCs w:val="24"/>
                <w:lang w:val="en-US" w:eastAsia="zh-CN" w:bidi="ar-SA"/>
              </w:rPr>
              <w:t>/</w:t>
            </w:r>
          </w:p>
        </w:tc>
        <w:tc>
          <w:tcPr>
            <w:tcW w:w="776" w:type="pct"/>
            <w:vAlign w:val="center"/>
          </w:tcPr>
          <w:p>
            <w:pPr>
              <w:widowControl/>
              <w:adjustRightInd w:val="0"/>
              <w:snapToGrid w:val="0"/>
              <w:ind w:firstLine="0" w:firstLineChars="0"/>
              <w:jc w:val="center"/>
              <w:rPr>
                <w:rFonts w:ascii="Calibri" w:hAnsi="Calibri" w:eastAsia="宋体" w:cs="Times New Roman"/>
                <w:color w:val="auto"/>
                <w:kern w:val="0"/>
                <w:sz w:val="20"/>
                <w:szCs w:val="24"/>
                <w:lang w:val="en-US" w:eastAsia="zh-CN" w:bidi="ar-SA"/>
              </w:rPr>
            </w:pPr>
            <w:r>
              <w:rPr>
                <w:rFonts w:hint="eastAsia" w:ascii="Calibri" w:hAnsi="Calibri" w:cs="Times New Roman"/>
                <w:color w:val="auto"/>
                <w:kern w:val="0"/>
                <w:sz w:val="20"/>
                <w:szCs w:val="24"/>
                <w:lang w:val="en-US" w:eastAsia="zh-CN" w:bidi="ar-SA"/>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956"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color w:val="auto"/>
                <w:kern w:val="0"/>
                <w:sz w:val="20"/>
              </w:rPr>
              <w:t>电火花机</w:t>
            </w:r>
          </w:p>
        </w:tc>
        <w:tc>
          <w:tcPr>
            <w:tcW w:w="908"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color w:val="auto"/>
                <w:kern w:val="0"/>
                <w:sz w:val="20"/>
              </w:rPr>
              <w:t>500B</w:t>
            </w:r>
          </w:p>
        </w:tc>
        <w:tc>
          <w:tcPr>
            <w:tcW w:w="687"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color w:val="auto"/>
                <w:kern w:val="0"/>
                <w:sz w:val="20"/>
              </w:rPr>
              <w:t>1</w:t>
            </w:r>
          </w:p>
        </w:tc>
        <w:tc>
          <w:tcPr>
            <w:tcW w:w="821" w:type="pct"/>
            <w:vAlign w:val="center"/>
          </w:tcPr>
          <w:p>
            <w:pPr>
              <w:widowControl/>
              <w:adjustRightInd w:val="0"/>
              <w:snapToGrid w:val="0"/>
              <w:ind w:firstLine="0" w:firstLineChars="0"/>
              <w:jc w:val="center"/>
              <w:rPr>
                <w:rFonts w:ascii="Calibri" w:hAnsi="Calibri" w:eastAsia="宋体" w:cs="Times New Roman"/>
                <w:color w:val="auto"/>
                <w:kern w:val="0"/>
                <w:sz w:val="20"/>
                <w:szCs w:val="24"/>
                <w:lang w:val="en-US" w:eastAsia="zh-CN" w:bidi="ar-SA"/>
              </w:rPr>
            </w:pPr>
            <w:r>
              <w:rPr>
                <w:rFonts w:hint="eastAsia" w:ascii="Calibri" w:hAnsi="Calibri" w:cs="Times New Roman"/>
                <w:color w:val="auto"/>
                <w:kern w:val="0"/>
                <w:sz w:val="20"/>
                <w:szCs w:val="24"/>
                <w:lang w:val="en-US" w:eastAsia="zh-CN" w:bidi="ar-SA"/>
              </w:rPr>
              <w:t>/</w:t>
            </w:r>
          </w:p>
        </w:tc>
        <w:tc>
          <w:tcPr>
            <w:tcW w:w="850" w:type="pct"/>
            <w:vAlign w:val="center"/>
          </w:tcPr>
          <w:p>
            <w:pPr>
              <w:widowControl/>
              <w:adjustRightInd w:val="0"/>
              <w:snapToGrid w:val="0"/>
              <w:ind w:firstLine="0" w:firstLineChars="0"/>
              <w:jc w:val="center"/>
              <w:rPr>
                <w:rFonts w:ascii="Calibri" w:hAnsi="Calibri" w:eastAsia="宋体" w:cs="Times New Roman"/>
                <w:color w:val="auto"/>
                <w:kern w:val="0"/>
                <w:sz w:val="20"/>
                <w:szCs w:val="24"/>
                <w:lang w:val="en-US" w:eastAsia="zh-CN" w:bidi="ar-SA"/>
              </w:rPr>
            </w:pPr>
            <w:r>
              <w:rPr>
                <w:rFonts w:hint="eastAsia" w:ascii="Calibri" w:hAnsi="Calibri" w:cs="Times New Roman"/>
                <w:color w:val="auto"/>
                <w:kern w:val="0"/>
                <w:sz w:val="20"/>
                <w:szCs w:val="24"/>
                <w:lang w:val="en-US" w:eastAsia="zh-CN" w:bidi="ar-SA"/>
              </w:rPr>
              <w:t>/</w:t>
            </w:r>
          </w:p>
        </w:tc>
        <w:tc>
          <w:tcPr>
            <w:tcW w:w="776" w:type="pct"/>
            <w:vAlign w:val="center"/>
          </w:tcPr>
          <w:p>
            <w:pPr>
              <w:widowControl/>
              <w:adjustRightInd w:val="0"/>
              <w:snapToGrid w:val="0"/>
              <w:ind w:firstLine="0" w:firstLineChars="0"/>
              <w:jc w:val="center"/>
              <w:rPr>
                <w:rFonts w:ascii="Calibri" w:hAnsi="Calibri" w:eastAsia="宋体" w:cs="Times New Roman"/>
                <w:color w:val="auto"/>
                <w:kern w:val="0"/>
                <w:sz w:val="20"/>
                <w:szCs w:val="24"/>
                <w:lang w:val="en-US" w:eastAsia="zh-CN" w:bidi="ar-SA"/>
              </w:rPr>
            </w:pPr>
            <w:r>
              <w:rPr>
                <w:rFonts w:hint="eastAsia" w:ascii="Calibri" w:hAnsi="Calibri" w:cs="Times New Roman"/>
                <w:color w:val="auto"/>
                <w:kern w:val="0"/>
                <w:sz w:val="20"/>
                <w:szCs w:val="24"/>
                <w:lang w:val="en-US" w:eastAsia="zh-CN" w:bidi="ar-SA"/>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56"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color w:val="auto"/>
                <w:kern w:val="0"/>
                <w:sz w:val="20"/>
              </w:rPr>
              <w:t>端面铣床</w:t>
            </w:r>
          </w:p>
        </w:tc>
        <w:tc>
          <w:tcPr>
            <w:tcW w:w="908"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p>
        </w:tc>
        <w:tc>
          <w:tcPr>
            <w:tcW w:w="687"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color w:val="auto"/>
                <w:kern w:val="0"/>
                <w:sz w:val="20"/>
              </w:rPr>
              <w:t>1</w:t>
            </w:r>
          </w:p>
        </w:tc>
        <w:tc>
          <w:tcPr>
            <w:tcW w:w="821" w:type="pct"/>
            <w:vAlign w:val="center"/>
          </w:tcPr>
          <w:p>
            <w:pPr>
              <w:widowControl/>
              <w:adjustRightInd w:val="0"/>
              <w:snapToGrid w:val="0"/>
              <w:ind w:firstLine="0" w:firstLineChars="0"/>
              <w:jc w:val="center"/>
              <w:rPr>
                <w:rFonts w:ascii="Calibri" w:hAnsi="Calibri" w:eastAsia="宋体" w:cs="Times New Roman"/>
                <w:color w:val="auto"/>
                <w:kern w:val="0"/>
                <w:sz w:val="20"/>
                <w:szCs w:val="24"/>
                <w:lang w:val="en-US" w:eastAsia="zh-CN" w:bidi="ar-SA"/>
              </w:rPr>
            </w:pPr>
            <w:r>
              <w:rPr>
                <w:rFonts w:hint="eastAsia" w:ascii="Calibri" w:hAnsi="Calibri" w:cs="Times New Roman"/>
                <w:color w:val="auto"/>
                <w:kern w:val="0"/>
                <w:sz w:val="20"/>
                <w:szCs w:val="24"/>
                <w:lang w:val="en-US" w:eastAsia="zh-CN" w:bidi="ar-SA"/>
              </w:rPr>
              <w:t>/</w:t>
            </w:r>
          </w:p>
        </w:tc>
        <w:tc>
          <w:tcPr>
            <w:tcW w:w="850" w:type="pct"/>
            <w:vAlign w:val="center"/>
          </w:tcPr>
          <w:p>
            <w:pPr>
              <w:widowControl/>
              <w:adjustRightInd w:val="0"/>
              <w:snapToGrid w:val="0"/>
              <w:ind w:firstLine="0" w:firstLineChars="0"/>
              <w:jc w:val="center"/>
              <w:rPr>
                <w:rFonts w:ascii="Calibri" w:hAnsi="Calibri" w:eastAsia="宋体" w:cs="Times New Roman"/>
                <w:color w:val="auto"/>
                <w:kern w:val="0"/>
                <w:sz w:val="20"/>
                <w:szCs w:val="24"/>
                <w:lang w:val="en-US" w:eastAsia="zh-CN" w:bidi="ar-SA"/>
              </w:rPr>
            </w:pPr>
            <w:r>
              <w:rPr>
                <w:rFonts w:hint="eastAsia" w:ascii="Calibri" w:hAnsi="Calibri" w:cs="Times New Roman"/>
                <w:color w:val="auto"/>
                <w:kern w:val="0"/>
                <w:sz w:val="20"/>
                <w:szCs w:val="24"/>
                <w:lang w:val="en-US" w:eastAsia="zh-CN" w:bidi="ar-SA"/>
              </w:rPr>
              <w:t>/</w:t>
            </w:r>
          </w:p>
        </w:tc>
        <w:tc>
          <w:tcPr>
            <w:tcW w:w="776" w:type="pct"/>
            <w:vAlign w:val="center"/>
          </w:tcPr>
          <w:p>
            <w:pPr>
              <w:widowControl/>
              <w:adjustRightInd w:val="0"/>
              <w:snapToGrid w:val="0"/>
              <w:ind w:firstLine="0" w:firstLineChars="0"/>
              <w:jc w:val="center"/>
              <w:rPr>
                <w:rFonts w:ascii="Calibri" w:hAnsi="Calibri" w:eastAsia="宋体" w:cs="Times New Roman"/>
                <w:color w:val="auto"/>
                <w:kern w:val="0"/>
                <w:sz w:val="20"/>
                <w:szCs w:val="24"/>
                <w:lang w:val="en-US" w:eastAsia="zh-CN" w:bidi="ar-SA"/>
              </w:rPr>
            </w:pPr>
            <w:r>
              <w:rPr>
                <w:rFonts w:hint="eastAsia" w:ascii="Calibri" w:hAnsi="Calibri" w:cs="Times New Roman"/>
                <w:color w:val="auto"/>
                <w:kern w:val="0"/>
                <w:sz w:val="20"/>
                <w:szCs w:val="24"/>
                <w:lang w:val="en-US" w:eastAsia="zh-CN" w:bidi="ar-SA"/>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956"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color w:val="auto"/>
                <w:kern w:val="0"/>
                <w:sz w:val="20"/>
              </w:rPr>
              <w:t>二氧化碳气保焊机</w:t>
            </w:r>
          </w:p>
        </w:tc>
        <w:tc>
          <w:tcPr>
            <w:tcW w:w="908"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color w:val="auto"/>
                <w:kern w:val="0"/>
                <w:sz w:val="20"/>
              </w:rPr>
              <w:t>350</w:t>
            </w:r>
          </w:p>
        </w:tc>
        <w:tc>
          <w:tcPr>
            <w:tcW w:w="687"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color w:val="auto"/>
                <w:kern w:val="0"/>
                <w:sz w:val="20"/>
              </w:rPr>
              <w:t>1</w:t>
            </w:r>
          </w:p>
        </w:tc>
        <w:tc>
          <w:tcPr>
            <w:tcW w:w="821" w:type="pct"/>
            <w:vAlign w:val="center"/>
          </w:tcPr>
          <w:p>
            <w:pPr>
              <w:widowControl/>
              <w:adjustRightInd w:val="0"/>
              <w:snapToGrid w:val="0"/>
              <w:ind w:firstLine="0" w:firstLineChars="0"/>
              <w:jc w:val="center"/>
              <w:rPr>
                <w:rFonts w:ascii="Calibri" w:hAnsi="Calibri" w:eastAsia="宋体" w:cs="Times New Roman"/>
                <w:color w:val="auto"/>
                <w:kern w:val="0"/>
                <w:sz w:val="20"/>
                <w:szCs w:val="24"/>
                <w:lang w:val="en-US" w:eastAsia="zh-CN" w:bidi="ar-SA"/>
              </w:rPr>
            </w:pPr>
            <w:r>
              <w:rPr>
                <w:rFonts w:hint="eastAsia" w:ascii="Calibri" w:hAnsi="Calibri" w:cs="Times New Roman"/>
                <w:color w:val="auto"/>
                <w:kern w:val="0"/>
                <w:sz w:val="20"/>
                <w:szCs w:val="24"/>
                <w:lang w:val="en-US" w:eastAsia="zh-CN" w:bidi="ar-SA"/>
              </w:rPr>
              <w:t>/</w:t>
            </w:r>
          </w:p>
        </w:tc>
        <w:tc>
          <w:tcPr>
            <w:tcW w:w="850" w:type="pct"/>
            <w:vAlign w:val="center"/>
          </w:tcPr>
          <w:p>
            <w:pPr>
              <w:widowControl/>
              <w:adjustRightInd w:val="0"/>
              <w:snapToGrid w:val="0"/>
              <w:ind w:firstLine="0" w:firstLineChars="0"/>
              <w:jc w:val="center"/>
              <w:rPr>
                <w:rFonts w:ascii="Calibri" w:hAnsi="Calibri" w:eastAsia="宋体" w:cs="Times New Roman"/>
                <w:color w:val="auto"/>
                <w:kern w:val="0"/>
                <w:sz w:val="20"/>
                <w:szCs w:val="24"/>
                <w:lang w:val="en-US" w:eastAsia="zh-CN" w:bidi="ar-SA"/>
              </w:rPr>
            </w:pPr>
            <w:r>
              <w:rPr>
                <w:rFonts w:hint="eastAsia" w:ascii="Calibri" w:hAnsi="Calibri" w:cs="Times New Roman"/>
                <w:color w:val="auto"/>
                <w:kern w:val="0"/>
                <w:sz w:val="20"/>
                <w:szCs w:val="24"/>
                <w:lang w:val="en-US" w:eastAsia="zh-CN" w:bidi="ar-SA"/>
              </w:rPr>
              <w:t>/</w:t>
            </w:r>
          </w:p>
        </w:tc>
        <w:tc>
          <w:tcPr>
            <w:tcW w:w="776" w:type="pct"/>
            <w:vAlign w:val="center"/>
          </w:tcPr>
          <w:p>
            <w:pPr>
              <w:widowControl/>
              <w:adjustRightInd w:val="0"/>
              <w:snapToGrid w:val="0"/>
              <w:ind w:firstLine="0" w:firstLineChars="0"/>
              <w:jc w:val="center"/>
              <w:rPr>
                <w:rFonts w:ascii="Calibri" w:hAnsi="Calibri" w:eastAsia="宋体" w:cs="Times New Roman"/>
                <w:color w:val="auto"/>
                <w:kern w:val="0"/>
                <w:sz w:val="20"/>
                <w:szCs w:val="24"/>
                <w:lang w:val="en-US" w:eastAsia="zh-CN" w:bidi="ar-SA"/>
              </w:rPr>
            </w:pPr>
            <w:r>
              <w:rPr>
                <w:rFonts w:hint="eastAsia" w:ascii="Calibri" w:hAnsi="Calibri" w:cs="Times New Roman"/>
                <w:color w:val="auto"/>
                <w:kern w:val="0"/>
                <w:sz w:val="20"/>
                <w:szCs w:val="24"/>
                <w:lang w:val="en-US" w:eastAsia="zh-CN" w:bidi="ar-SA"/>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956"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color w:val="auto"/>
                <w:kern w:val="0"/>
                <w:sz w:val="20"/>
              </w:rPr>
              <w:t>缝纫机装配流水线</w:t>
            </w:r>
          </w:p>
        </w:tc>
        <w:tc>
          <w:tcPr>
            <w:tcW w:w="908"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color w:val="auto"/>
                <w:kern w:val="0"/>
                <w:sz w:val="20"/>
              </w:rPr>
              <w:t>长30米，宽1.9米</w:t>
            </w:r>
          </w:p>
        </w:tc>
        <w:tc>
          <w:tcPr>
            <w:tcW w:w="687"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color w:val="auto"/>
                <w:kern w:val="0"/>
                <w:sz w:val="20"/>
              </w:rPr>
              <w:t>3</w:t>
            </w:r>
          </w:p>
        </w:tc>
        <w:tc>
          <w:tcPr>
            <w:tcW w:w="821" w:type="pct"/>
            <w:vAlign w:val="center"/>
          </w:tcPr>
          <w:p>
            <w:pPr>
              <w:widowControl/>
              <w:adjustRightInd w:val="0"/>
              <w:snapToGrid w:val="0"/>
              <w:ind w:firstLine="0" w:firstLineChars="0"/>
              <w:jc w:val="center"/>
              <w:rPr>
                <w:rFonts w:ascii="Calibri" w:hAnsi="Calibri" w:eastAsia="宋体" w:cs="Times New Roman"/>
                <w:color w:val="auto"/>
                <w:kern w:val="0"/>
                <w:sz w:val="20"/>
                <w:szCs w:val="24"/>
                <w:lang w:val="en-US" w:eastAsia="zh-CN" w:bidi="ar-SA"/>
              </w:rPr>
            </w:pPr>
            <w:r>
              <w:rPr>
                <w:rFonts w:hint="eastAsia"/>
                <w:color w:val="auto"/>
                <w:kern w:val="0"/>
                <w:sz w:val="20"/>
              </w:rPr>
              <w:t>缝纫机装配流水线</w:t>
            </w:r>
          </w:p>
        </w:tc>
        <w:tc>
          <w:tcPr>
            <w:tcW w:w="850" w:type="pct"/>
            <w:vAlign w:val="center"/>
          </w:tcPr>
          <w:p>
            <w:pPr>
              <w:widowControl/>
              <w:adjustRightInd w:val="0"/>
              <w:snapToGrid w:val="0"/>
              <w:ind w:firstLine="0" w:firstLineChars="0"/>
              <w:jc w:val="center"/>
              <w:rPr>
                <w:rFonts w:ascii="Calibri" w:hAnsi="Calibri" w:eastAsia="宋体" w:cs="Times New Roman"/>
                <w:color w:val="auto"/>
                <w:kern w:val="0"/>
                <w:sz w:val="20"/>
                <w:szCs w:val="24"/>
                <w:lang w:val="en-US" w:eastAsia="zh-CN" w:bidi="ar-SA"/>
              </w:rPr>
            </w:pPr>
            <w:r>
              <w:rPr>
                <w:rFonts w:hint="eastAsia"/>
                <w:color w:val="auto"/>
                <w:kern w:val="0"/>
                <w:sz w:val="20"/>
              </w:rPr>
              <w:t>长</w:t>
            </w:r>
            <w:r>
              <w:rPr>
                <w:color w:val="auto"/>
                <w:kern w:val="0"/>
                <w:sz w:val="20"/>
              </w:rPr>
              <w:t>30</w:t>
            </w:r>
            <w:r>
              <w:rPr>
                <w:rFonts w:hint="eastAsia"/>
                <w:color w:val="auto"/>
                <w:kern w:val="0"/>
                <w:sz w:val="20"/>
              </w:rPr>
              <w:t>米，宽</w:t>
            </w:r>
            <w:r>
              <w:rPr>
                <w:color w:val="auto"/>
                <w:kern w:val="0"/>
                <w:sz w:val="20"/>
              </w:rPr>
              <w:t>1.9</w:t>
            </w:r>
            <w:r>
              <w:rPr>
                <w:rFonts w:hint="eastAsia"/>
                <w:color w:val="auto"/>
                <w:kern w:val="0"/>
                <w:sz w:val="20"/>
              </w:rPr>
              <w:t>米</w:t>
            </w:r>
          </w:p>
        </w:tc>
        <w:tc>
          <w:tcPr>
            <w:tcW w:w="776" w:type="pct"/>
            <w:vAlign w:val="center"/>
          </w:tcPr>
          <w:p>
            <w:pPr>
              <w:widowControl/>
              <w:adjustRightInd w:val="0"/>
              <w:snapToGrid w:val="0"/>
              <w:ind w:firstLine="0" w:firstLineChars="0"/>
              <w:jc w:val="center"/>
              <w:rPr>
                <w:rFonts w:ascii="Calibri" w:hAnsi="Calibri" w:eastAsia="宋体" w:cs="Times New Roman"/>
                <w:color w:val="auto"/>
                <w:kern w:val="0"/>
                <w:sz w:val="20"/>
                <w:szCs w:val="24"/>
                <w:lang w:val="en-US" w:eastAsia="zh-CN" w:bidi="ar-SA"/>
              </w:rPr>
            </w:pPr>
            <w:r>
              <w:rPr>
                <w:color w:val="auto"/>
                <w:kern w:val="0"/>
                <w:sz w:val="20"/>
              </w:rPr>
              <w:t>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956"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color w:val="auto"/>
                <w:kern w:val="0"/>
                <w:sz w:val="20"/>
              </w:rPr>
              <w:t>珩</w:t>
            </w:r>
            <w:r>
              <w:rPr>
                <w:rFonts w:hint="eastAsia"/>
                <w:color w:val="auto"/>
                <w:kern w:val="0"/>
                <w:sz w:val="20"/>
                <w:lang w:eastAsia="zh-CN"/>
              </w:rPr>
              <w:t>磨</w:t>
            </w:r>
            <w:r>
              <w:rPr>
                <w:color w:val="auto"/>
                <w:kern w:val="0"/>
                <w:sz w:val="20"/>
              </w:rPr>
              <w:t>机</w:t>
            </w:r>
          </w:p>
        </w:tc>
        <w:tc>
          <w:tcPr>
            <w:tcW w:w="908"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p>
        </w:tc>
        <w:tc>
          <w:tcPr>
            <w:tcW w:w="687"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color w:val="auto"/>
                <w:kern w:val="0"/>
                <w:sz w:val="20"/>
              </w:rPr>
              <w:t>1</w:t>
            </w:r>
          </w:p>
        </w:tc>
        <w:tc>
          <w:tcPr>
            <w:tcW w:w="821" w:type="pct"/>
            <w:vAlign w:val="center"/>
          </w:tcPr>
          <w:p>
            <w:pPr>
              <w:widowControl/>
              <w:adjustRightInd w:val="0"/>
              <w:snapToGrid w:val="0"/>
              <w:ind w:firstLine="0" w:firstLineChars="0"/>
              <w:jc w:val="center"/>
              <w:rPr>
                <w:rFonts w:ascii="Calibri" w:hAnsi="Calibri" w:eastAsia="宋体" w:cs="Times New Roman"/>
                <w:color w:val="auto"/>
                <w:kern w:val="0"/>
                <w:sz w:val="20"/>
                <w:szCs w:val="24"/>
                <w:lang w:val="en-US" w:eastAsia="zh-CN" w:bidi="ar-SA"/>
              </w:rPr>
            </w:pPr>
            <w:r>
              <w:rPr>
                <w:rFonts w:hint="eastAsia" w:ascii="Calibri" w:hAnsi="Calibri" w:cs="Times New Roman"/>
                <w:color w:val="auto"/>
                <w:kern w:val="0"/>
                <w:sz w:val="20"/>
                <w:szCs w:val="24"/>
                <w:lang w:val="en-US" w:eastAsia="zh-CN" w:bidi="ar-SA"/>
              </w:rPr>
              <w:t>/</w:t>
            </w:r>
          </w:p>
        </w:tc>
        <w:tc>
          <w:tcPr>
            <w:tcW w:w="850" w:type="pct"/>
            <w:vAlign w:val="center"/>
          </w:tcPr>
          <w:p>
            <w:pPr>
              <w:widowControl/>
              <w:adjustRightInd w:val="0"/>
              <w:snapToGrid w:val="0"/>
              <w:ind w:firstLine="0" w:firstLineChars="0"/>
              <w:jc w:val="center"/>
              <w:rPr>
                <w:rFonts w:ascii="Calibri" w:hAnsi="Calibri" w:eastAsia="宋体" w:cs="Times New Roman"/>
                <w:color w:val="auto"/>
                <w:kern w:val="0"/>
                <w:sz w:val="20"/>
                <w:szCs w:val="24"/>
                <w:lang w:val="en-US" w:eastAsia="zh-CN" w:bidi="ar-SA"/>
              </w:rPr>
            </w:pPr>
          </w:p>
        </w:tc>
        <w:tc>
          <w:tcPr>
            <w:tcW w:w="776" w:type="pct"/>
            <w:vAlign w:val="center"/>
          </w:tcPr>
          <w:p>
            <w:pPr>
              <w:widowControl/>
              <w:adjustRightInd w:val="0"/>
              <w:snapToGrid w:val="0"/>
              <w:ind w:firstLine="0" w:firstLineChars="0"/>
              <w:jc w:val="center"/>
              <w:rPr>
                <w:rFonts w:ascii="Calibri" w:hAnsi="Calibri" w:eastAsia="宋体" w:cs="Times New Roman"/>
                <w:color w:val="auto"/>
                <w:kern w:val="0"/>
                <w:sz w:val="20"/>
                <w:szCs w:val="24"/>
                <w:lang w:val="en-US" w:eastAsia="zh-CN" w:bidi="ar-SA"/>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956"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color w:val="auto"/>
                <w:kern w:val="0"/>
                <w:sz w:val="20"/>
              </w:rPr>
              <w:t>華亚CNC加工中心</w:t>
            </w:r>
          </w:p>
        </w:tc>
        <w:tc>
          <w:tcPr>
            <w:tcW w:w="908"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color w:val="auto"/>
                <w:kern w:val="0"/>
                <w:sz w:val="20"/>
              </w:rPr>
              <w:t>YHC 850A</w:t>
            </w:r>
          </w:p>
        </w:tc>
        <w:tc>
          <w:tcPr>
            <w:tcW w:w="687"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color w:val="auto"/>
                <w:kern w:val="0"/>
                <w:sz w:val="20"/>
              </w:rPr>
              <w:t>3</w:t>
            </w:r>
          </w:p>
        </w:tc>
        <w:tc>
          <w:tcPr>
            <w:tcW w:w="821" w:type="pct"/>
            <w:vAlign w:val="center"/>
          </w:tcPr>
          <w:p>
            <w:pPr>
              <w:widowControl/>
              <w:adjustRightInd w:val="0"/>
              <w:snapToGrid w:val="0"/>
              <w:ind w:firstLine="0" w:firstLineChars="0"/>
              <w:jc w:val="center"/>
              <w:rPr>
                <w:rFonts w:ascii="Calibri" w:hAnsi="Calibri" w:eastAsia="宋体" w:cs="Times New Roman"/>
                <w:color w:val="auto"/>
                <w:kern w:val="0"/>
                <w:sz w:val="20"/>
                <w:szCs w:val="24"/>
                <w:lang w:val="en-US" w:eastAsia="zh-CN" w:bidi="ar-SA"/>
              </w:rPr>
            </w:pPr>
            <w:r>
              <w:rPr>
                <w:rFonts w:hint="eastAsia"/>
                <w:color w:val="auto"/>
                <w:kern w:val="0"/>
                <w:sz w:val="20"/>
              </w:rPr>
              <w:t>華亚</w:t>
            </w:r>
            <w:r>
              <w:rPr>
                <w:color w:val="auto"/>
                <w:kern w:val="0"/>
                <w:sz w:val="20"/>
              </w:rPr>
              <w:t>CNC</w:t>
            </w:r>
            <w:r>
              <w:rPr>
                <w:rFonts w:hint="eastAsia"/>
                <w:color w:val="auto"/>
                <w:kern w:val="0"/>
                <w:sz w:val="20"/>
              </w:rPr>
              <w:t>加工中心</w:t>
            </w:r>
          </w:p>
        </w:tc>
        <w:tc>
          <w:tcPr>
            <w:tcW w:w="850" w:type="pct"/>
            <w:vAlign w:val="center"/>
          </w:tcPr>
          <w:p>
            <w:pPr>
              <w:widowControl/>
              <w:adjustRightInd w:val="0"/>
              <w:snapToGrid w:val="0"/>
              <w:ind w:firstLine="0" w:firstLineChars="0"/>
              <w:jc w:val="center"/>
              <w:rPr>
                <w:rFonts w:ascii="Calibri" w:hAnsi="Calibri" w:eastAsia="宋体" w:cs="Times New Roman"/>
                <w:color w:val="auto"/>
                <w:kern w:val="0"/>
                <w:sz w:val="20"/>
                <w:szCs w:val="24"/>
                <w:lang w:val="en-US" w:eastAsia="zh-CN" w:bidi="ar-SA"/>
              </w:rPr>
            </w:pPr>
            <w:r>
              <w:rPr>
                <w:color w:val="auto"/>
                <w:kern w:val="0"/>
                <w:sz w:val="20"/>
              </w:rPr>
              <w:t>YHC 850A</w:t>
            </w:r>
          </w:p>
        </w:tc>
        <w:tc>
          <w:tcPr>
            <w:tcW w:w="776" w:type="pct"/>
            <w:vAlign w:val="center"/>
          </w:tcPr>
          <w:p>
            <w:pPr>
              <w:widowControl/>
              <w:adjustRightInd w:val="0"/>
              <w:snapToGrid w:val="0"/>
              <w:ind w:firstLine="0" w:firstLineChars="0"/>
              <w:jc w:val="center"/>
              <w:rPr>
                <w:rFonts w:ascii="Calibri" w:hAnsi="Calibri" w:eastAsia="宋体" w:cs="Times New Roman"/>
                <w:color w:val="auto"/>
                <w:kern w:val="0"/>
                <w:sz w:val="20"/>
                <w:szCs w:val="24"/>
                <w:lang w:val="en-US" w:eastAsia="zh-CN" w:bidi="ar-SA"/>
              </w:rPr>
            </w:pPr>
            <w:r>
              <w:rPr>
                <w:color w:val="auto"/>
                <w:kern w:val="0"/>
                <w:sz w:val="20"/>
              </w:rPr>
              <w:t>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956"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color w:val="auto"/>
                <w:kern w:val="0"/>
                <w:sz w:val="20"/>
              </w:rPr>
              <w:t>激光切割机</w:t>
            </w:r>
          </w:p>
        </w:tc>
        <w:tc>
          <w:tcPr>
            <w:tcW w:w="908"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color w:val="auto"/>
                <w:kern w:val="0"/>
                <w:sz w:val="20"/>
              </w:rPr>
              <w:t>JG 10060</w:t>
            </w:r>
          </w:p>
        </w:tc>
        <w:tc>
          <w:tcPr>
            <w:tcW w:w="687"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color w:val="auto"/>
                <w:kern w:val="0"/>
                <w:sz w:val="20"/>
              </w:rPr>
              <w:t>1</w:t>
            </w:r>
          </w:p>
        </w:tc>
        <w:tc>
          <w:tcPr>
            <w:tcW w:w="821" w:type="pct"/>
            <w:vAlign w:val="center"/>
          </w:tcPr>
          <w:p>
            <w:pPr>
              <w:widowControl/>
              <w:adjustRightInd w:val="0"/>
              <w:snapToGrid w:val="0"/>
              <w:ind w:firstLine="0" w:firstLineChars="0"/>
              <w:jc w:val="center"/>
              <w:rPr>
                <w:rFonts w:ascii="Calibri" w:hAnsi="Calibri" w:eastAsia="宋体" w:cs="Times New Roman"/>
                <w:color w:val="auto"/>
                <w:kern w:val="0"/>
                <w:sz w:val="20"/>
                <w:szCs w:val="24"/>
                <w:lang w:val="en-US" w:eastAsia="zh-CN" w:bidi="ar-SA"/>
              </w:rPr>
            </w:pPr>
            <w:r>
              <w:rPr>
                <w:rFonts w:hint="eastAsia"/>
                <w:color w:val="auto"/>
                <w:kern w:val="0"/>
                <w:sz w:val="20"/>
              </w:rPr>
              <w:t>激光切割机</w:t>
            </w:r>
          </w:p>
        </w:tc>
        <w:tc>
          <w:tcPr>
            <w:tcW w:w="850" w:type="pct"/>
            <w:vAlign w:val="center"/>
          </w:tcPr>
          <w:p>
            <w:pPr>
              <w:widowControl/>
              <w:adjustRightInd w:val="0"/>
              <w:snapToGrid w:val="0"/>
              <w:ind w:firstLine="0" w:firstLineChars="0"/>
              <w:jc w:val="center"/>
              <w:rPr>
                <w:rFonts w:ascii="Calibri" w:hAnsi="Calibri" w:eastAsia="宋体" w:cs="Times New Roman"/>
                <w:color w:val="auto"/>
                <w:kern w:val="0"/>
                <w:sz w:val="20"/>
                <w:szCs w:val="24"/>
                <w:lang w:val="en-US" w:eastAsia="zh-CN" w:bidi="ar-SA"/>
              </w:rPr>
            </w:pPr>
            <w:r>
              <w:rPr>
                <w:color w:val="auto"/>
                <w:kern w:val="0"/>
                <w:sz w:val="20"/>
              </w:rPr>
              <w:t>JG 10060</w:t>
            </w:r>
          </w:p>
        </w:tc>
        <w:tc>
          <w:tcPr>
            <w:tcW w:w="776" w:type="pct"/>
            <w:vAlign w:val="center"/>
          </w:tcPr>
          <w:p>
            <w:pPr>
              <w:widowControl/>
              <w:adjustRightInd w:val="0"/>
              <w:snapToGrid w:val="0"/>
              <w:ind w:firstLine="0" w:firstLineChars="0"/>
              <w:jc w:val="center"/>
              <w:rPr>
                <w:rFonts w:hint="eastAsia" w:ascii="Calibri" w:hAnsi="Calibri" w:eastAsia="宋体" w:cs="Times New Roman"/>
                <w:color w:val="auto"/>
                <w:kern w:val="0"/>
                <w:sz w:val="20"/>
                <w:szCs w:val="24"/>
                <w:lang w:val="en-US" w:eastAsia="zh-CN" w:bidi="ar-SA"/>
              </w:rPr>
            </w:pPr>
            <w:r>
              <w:rPr>
                <w:color w:val="auto"/>
                <w:kern w:val="0"/>
                <w:sz w:val="20"/>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956"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color w:val="auto"/>
                <w:kern w:val="0"/>
                <w:sz w:val="20"/>
              </w:rPr>
              <w:t>加工中心</w:t>
            </w:r>
          </w:p>
        </w:tc>
        <w:tc>
          <w:tcPr>
            <w:tcW w:w="908"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color w:val="auto"/>
                <w:kern w:val="0"/>
                <w:sz w:val="20"/>
              </w:rPr>
              <w:t>YHC850A  02110061</w:t>
            </w:r>
          </w:p>
        </w:tc>
        <w:tc>
          <w:tcPr>
            <w:tcW w:w="687"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color w:val="auto"/>
                <w:kern w:val="0"/>
                <w:sz w:val="20"/>
              </w:rPr>
              <w:t>1</w:t>
            </w:r>
          </w:p>
        </w:tc>
        <w:tc>
          <w:tcPr>
            <w:tcW w:w="821" w:type="pct"/>
            <w:vAlign w:val="center"/>
          </w:tcPr>
          <w:p>
            <w:pPr>
              <w:widowControl/>
              <w:adjustRightInd w:val="0"/>
              <w:snapToGrid w:val="0"/>
              <w:ind w:firstLine="0" w:firstLineChars="0"/>
              <w:jc w:val="center"/>
              <w:rPr>
                <w:rFonts w:ascii="Calibri" w:hAnsi="Calibri" w:eastAsia="宋体" w:cs="Times New Roman"/>
                <w:color w:val="auto"/>
                <w:kern w:val="0"/>
                <w:sz w:val="20"/>
                <w:szCs w:val="24"/>
                <w:lang w:val="en-US" w:eastAsia="zh-CN" w:bidi="ar-SA"/>
              </w:rPr>
            </w:pPr>
            <w:r>
              <w:rPr>
                <w:rFonts w:hint="eastAsia"/>
                <w:color w:val="auto"/>
                <w:kern w:val="0"/>
                <w:sz w:val="20"/>
              </w:rPr>
              <w:t>加工中心</w:t>
            </w:r>
          </w:p>
        </w:tc>
        <w:tc>
          <w:tcPr>
            <w:tcW w:w="850" w:type="pct"/>
            <w:vAlign w:val="center"/>
          </w:tcPr>
          <w:p>
            <w:pPr>
              <w:widowControl/>
              <w:adjustRightInd w:val="0"/>
              <w:snapToGrid w:val="0"/>
              <w:ind w:firstLine="0" w:firstLineChars="0"/>
              <w:jc w:val="center"/>
              <w:rPr>
                <w:rFonts w:ascii="Calibri" w:hAnsi="Calibri" w:eastAsia="宋体" w:cs="Times New Roman"/>
                <w:color w:val="auto"/>
                <w:kern w:val="0"/>
                <w:sz w:val="20"/>
                <w:szCs w:val="24"/>
                <w:lang w:val="en-US" w:eastAsia="zh-CN" w:bidi="ar-SA"/>
              </w:rPr>
            </w:pPr>
            <w:r>
              <w:rPr>
                <w:color w:val="auto"/>
                <w:kern w:val="0"/>
                <w:sz w:val="20"/>
              </w:rPr>
              <w:t>YHC850A  02110061</w:t>
            </w:r>
          </w:p>
        </w:tc>
        <w:tc>
          <w:tcPr>
            <w:tcW w:w="776" w:type="pct"/>
            <w:vAlign w:val="center"/>
          </w:tcPr>
          <w:p>
            <w:pPr>
              <w:widowControl/>
              <w:adjustRightInd w:val="0"/>
              <w:snapToGrid w:val="0"/>
              <w:ind w:firstLine="0" w:firstLineChars="0"/>
              <w:jc w:val="center"/>
              <w:rPr>
                <w:rFonts w:hint="default" w:ascii="Calibri" w:hAnsi="Calibri" w:eastAsia="宋体" w:cs="Times New Roman"/>
                <w:color w:val="auto"/>
                <w:kern w:val="0"/>
                <w:sz w:val="20"/>
                <w:szCs w:val="24"/>
                <w:lang w:val="en-US" w:eastAsia="zh-CN" w:bidi="ar-SA"/>
              </w:rPr>
            </w:pPr>
            <w:r>
              <w:rPr>
                <w:color w:val="auto"/>
                <w:kern w:val="0"/>
                <w:sz w:val="20"/>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956"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color w:val="auto"/>
                <w:kern w:val="0"/>
                <w:sz w:val="20"/>
              </w:rPr>
              <w:t>加工中心</w:t>
            </w:r>
          </w:p>
        </w:tc>
        <w:tc>
          <w:tcPr>
            <w:tcW w:w="908"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color w:val="auto"/>
                <w:kern w:val="0"/>
                <w:sz w:val="20"/>
              </w:rPr>
              <w:t>YHC850A  02110063</w:t>
            </w:r>
          </w:p>
        </w:tc>
        <w:tc>
          <w:tcPr>
            <w:tcW w:w="687"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color w:val="auto"/>
                <w:kern w:val="0"/>
                <w:sz w:val="20"/>
              </w:rPr>
              <w:t>1</w:t>
            </w:r>
          </w:p>
        </w:tc>
        <w:tc>
          <w:tcPr>
            <w:tcW w:w="821" w:type="pct"/>
            <w:vAlign w:val="center"/>
          </w:tcPr>
          <w:p>
            <w:pPr>
              <w:widowControl/>
              <w:adjustRightInd w:val="0"/>
              <w:snapToGrid w:val="0"/>
              <w:ind w:firstLine="0" w:firstLineChars="0"/>
              <w:jc w:val="center"/>
              <w:rPr>
                <w:rFonts w:ascii="Calibri" w:hAnsi="Calibri" w:eastAsia="宋体" w:cs="Times New Roman"/>
                <w:color w:val="auto"/>
                <w:kern w:val="0"/>
                <w:sz w:val="20"/>
                <w:szCs w:val="24"/>
                <w:lang w:val="en-US" w:eastAsia="zh-CN" w:bidi="ar-SA"/>
              </w:rPr>
            </w:pPr>
            <w:r>
              <w:rPr>
                <w:rFonts w:hint="eastAsia"/>
                <w:color w:val="auto"/>
                <w:kern w:val="0"/>
                <w:sz w:val="20"/>
              </w:rPr>
              <w:t>加工中心</w:t>
            </w:r>
          </w:p>
        </w:tc>
        <w:tc>
          <w:tcPr>
            <w:tcW w:w="850" w:type="pct"/>
            <w:vAlign w:val="center"/>
          </w:tcPr>
          <w:p>
            <w:pPr>
              <w:widowControl/>
              <w:adjustRightInd w:val="0"/>
              <w:snapToGrid w:val="0"/>
              <w:ind w:firstLine="0" w:firstLineChars="0"/>
              <w:jc w:val="center"/>
              <w:rPr>
                <w:rFonts w:ascii="Calibri" w:hAnsi="Calibri" w:eastAsia="宋体" w:cs="Times New Roman"/>
                <w:color w:val="auto"/>
                <w:kern w:val="0"/>
                <w:sz w:val="20"/>
                <w:szCs w:val="24"/>
                <w:lang w:val="en-US" w:eastAsia="zh-CN" w:bidi="ar-SA"/>
              </w:rPr>
            </w:pPr>
            <w:r>
              <w:rPr>
                <w:color w:val="auto"/>
                <w:kern w:val="0"/>
                <w:sz w:val="20"/>
              </w:rPr>
              <w:t>YHC850A  02110063</w:t>
            </w:r>
          </w:p>
        </w:tc>
        <w:tc>
          <w:tcPr>
            <w:tcW w:w="776" w:type="pct"/>
            <w:vAlign w:val="center"/>
          </w:tcPr>
          <w:p>
            <w:pPr>
              <w:widowControl/>
              <w:adjustRightInd w:val="0"/>
              <w:snapToGrid w:val="0"/>
              <w:ind w:firstLine="0" w:firstLineChars="0"/>
              <w:jc w:val="center"/>
              <w:rPr>
                <w:rFonts w:ascii="Calibri" w:hAnsi="Calibri" w:eastAsia="宋体" w:cs="Times New Roman"/>
                <w:color w:val="auto"/>
                <w:kern w:val="0"/>
                <w:sz w:val="20"/>
                <w:szCs w:val="24"/>
                <w:lang w:val="en-US" w:eastAsia="zh-CN" w:bidi="ar-SA"/>
              </w:rPr>
            </w:pPr>
            <w:r>
              <w:rPr>
                <w:color w:val="auto"/>
                <w:kern w:val="0"/>
                <w:sz w:val="20"/>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956"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color w:val="auto"/>
                <w:kern w:val="0"/>
                <w:sz w:val="20"/>
              </w:rPr>
              <w:t>加工中心</w:t>
            </w:r>
          </w:p>
        </w:tc>
        <w:tc>
          <w:tcPr>
            <w:tcW w:w="908"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color w:val="auto"/>
                <w:kern w:val="0"/>
                <w:sz w:val="20"/>
              </w:rPr>
              <w:t>YHC 850A</w:t>
            </w:r>
          </w:p>
        </w:tc>
        <w:tc>
          <w:tcPr>
            <w:tcW w:w="687"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color w:val="auto"/>
                <w:kern w:val="0"/>
                <w:sz w:val="20"/>
              </w:rPr>
              <w:t>2</w:t>
            </w:r>
          </w:p>
        </w:tc>
        <w:tc>
          <w:tcPr>
            <w:tcW w:w="821" w:type="pct"/>
            <w:vAlign w:val="center"/>
          </w:tcPr>
          <w:p>
            <w:pPr>
              <w:widowControl/>
              <w:adjustRightInd w:val="0"/>
              <w:snapToGrid w:val="0"/>
              <w:ind w:firstLine="0" w:firstLineChars="0"/>
              <w:jc w:val="center"/>
              <w:rPr>
                <w:rFonts w:ascii="Calibri" w:hAnsi="Calibri" w:eastAsia="宋体" w:cs="Times New Roman"/>
                <w:color w:val="auto"/>
                <w:kern w:val="0"/>
                <w:sz w:val="20"/>
                <w:szCs w:val="24"/>
                <w:lang w:val="en-US" w:eastAsia="zh-CN" w:bidi="ar-SA"/>
              </w:rPr>
            </w:pPr>
            <w:r>
              <w:rPr>
                <w:rFonts w:hint="eastAsia"/>
                <w:color w:val="auto"/>
                <w:kern w:val="0"/>
                <w:sz w:val="20"/>
              </w:rPr>
              <w:t>加工中心</w:t>
            </w:r>
          </w:p>
        </w:tc>
        <w:tc>
          <w:tcPr>
            <w:tcW w:w="850" w:type="pct"/>
            <w:vAlign w:val="center"/>
          </w:tcPr>
          <w:p>
            <w:pPr>
              <w:widowControl/>
              <w:adjustRightInd w:val="0"/>
              <w:snapToGrid w:val="0"/>
              <w:ind w:firstLine="0" w:firstLineChars="0"/>
              <w:jc w:val="center"/>
              <w:rPr>
                <w:rFonts w:ascii="Calibri" w:hAnsi="Calibri" w:eastAsia="宋体" w:cs="Times New Roman"/>
                <w:color w:val="auto"/>
                <w:kern w:val="0"/>
                <w:sz w:val="20"/>
                <w:szCs w:val="24"/>
                <w:lang w:val="en-US" w:eastAsia="zh-CN" w:bidi="ar-SA"/>
              </w:rPr>
            </w:pPr>
            <w:r>
              <w:rPr>
                <w:color w:val="auto"/>
                <w:kern w:val="0"/>
                <w:sz w:val="20"/>
              </w:rPr>
              <w:t>YHC 850A</w:t>
            </w:r>
          </w:p>
        </w:tc>
        <w:tc>
          <w:tcPr>
            <w:tcW w:w="776" w:type="pct"/>
            <w:vAlign w:val="center"/>
          </w:tcPr>
          <w:p>
            <w:pPr>
              <w:widowControl/>
              <w:adjustRightInd w:val="0"/>
              <w:snapToGrid w:val="0"/>
              <w:ind w:firstLine="0" w:firstLineChars="0"/>
              <w:jc w:val="center"/>
              <w:rPr>
                <w:rFonts w:ascii="Calibri" w:hAnsi="Calibri" w:eastAsia="宋体" w:cs="Times New Roman"/>
                <w:color w:val="auto"/>
                <w:kern w:val="0"/>
                <w:sz w:val="20"/>
                <w:szCs w:val="24"/>
                <w:lang w:val="en-US" w:eastAsia="zh-CN" w:bidi="ar-SA"/>
              </w:rPr>
            </w:pPr>
            <w:r>
              <w:rPr>
                <w:color w:val="auto"/>
                <w:kern w:val="0"/>
                <w:sz w:val="20"/>
              </w:rPr>
              <w:t>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956"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color w:val="auto"/>
                <w:kern w:val="0"/>
                <w:sz w:val="20"/>
              </w:rPr>
              <w:t>加工中心</w:t>
            </w:r>
          </w:p>
        </w:tc>
        <w:tc>
          <w:tcPr>
            <w:tcW w:w="908"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color w:val="auto"/>
                <w:kern w:val="0"/>
                <w:sz w:val="20"/>
              </w:rPr>
              <w:t>VTC200BN</w:t>
            </w:r>
          </w:p>
        </w:tc>
        <w:tc>
          <w:tcPr>
            <w:tcW w:w="687"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color w:val="auto"/>
                <w:kern w:val="0"/>
                <w:sz w:val="20"/>
              </w:rPr>
              <w:t>1</w:t>
            </w:r>
          </w:p>
        </w:tc>
        <w:tc>
          <w:tcPr>
            <w:tcW w:w="821" w:type="pct"/>
            <w:vAlign w:val="center"/>
          </w:tcPr>
          <w:p>
            <w:pPr>
              <w:widowControl/>
              <w:adjustRightInd w:val="0"/>
              <w:snapToGrid w:val="0"/>
              <w:ind w:firstLine="0" w:firstLineChars="0"/>
              <w:jc w:val="center"/>
              <w:rPr>
                <w:rFonts w:ascii="Calibri" w:hAnsi="Calibri" w:eastAsia="宋体" w:cs="Times New Roman"/>
                <w:color w:val="auto"/>
                <w:kern w:val="0"/>
                <w:sz w:val="20"/>
                <w:szCs w:val="24"/>
                <w:lang w:val="en-US" w:eastAsia="zh-CN" w:bidi="ar-SA"/>
              </w:rPr>
            </w:pPr>
            <w:r>
              <w:rPr>
                <w:rFonts w:hint="eastAsia"/>
                <w:color w:val="auto"/>
                <w:kern w:val="0"/>
                <w:sz w:val="20"/>
              </w:rPr>
              <w:t>加工中心</w:t>
            </w:r>
          </w:p>
        </w:tc>
        <w:tc>
          <w:tcPr>
            <w:tcW w:w="850" w:type="pct"/>
            <w:vAlign w:val="center"/>
          </w:tcPr>
          <w:p>
            <w:pPr>
              <w:widowControl/>
              <w:adjustRightInd w:val="0"/>
              <w:snapToGrid w:val="0"/>
              <w:ind w:firstLine="0" w:firstLineChars="0"/>
              <w:jc w:val="center"/>
              <w:rPr>
                <w:rFonts w:ascii="Calibri" w:hAnsi="Calibri" w:eastAsia="宋体" w:cs="Times New Roman"/>
                <w:color w:val="auto"/>
                <w:kern w:val="0"/>
                <w:sz w:val="20"/>
                <w:szCs w:val="24"/>
                <w:lang w:val="en-US" w:eastAsia="zh-CN" w:bidi="ar-SA"/>
              </w:rPr>
            </w:pPr>
            <w:r>
              <w:rPr>
                <w:color w:val="auto"/>
                <w:kern w:val="0"/>
                <w:sz w:val="20"/>
              </w:rPr>
              <w:t>VTC200BN</w:t>
            </w:r>
          </w:p>
        </w:tc>
        <w:tc>
          <w:tcPr>
            <w:tcW w:w="776" w:type="pct"/>
            <w:vAlign w:val="center"/>
          </w:tcPr>
          <w:p>
            <w:pPr>
              <w:widowControl/>
              <w:adjustRightInd w:val="0"/>
              <w:snapToGrid w:val="0"/>
              <w:ind w:firstLine="0" w:firstLineChars="0"/>
              <w:jc w:val="center"/>
              <w:rPr>
                <w:rFonts w:ascii="Calibri" w:hAnsi="Calibri" w:eastAsia="宋体" w:cs="Times New Roman"/>
                <w:color w:val="auto"/>
                <w:kern w:val="0"/>
                <w:sz w:val="20"/>
                <w:szCs w:val="24"/>
                <w:lang w:val="en-US" w:eastAsia="zh-CN" w:bidi="ar-SA"/>
              </w:rPr>
            </w:pPr>
            <w:r>
              <w:rPr>
                <w:color w:val="auto"/>
                <w:kern w:val="0"/>
                <w:sz w:val="20"/>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956"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color w:val="auto"/>
                <w:kern w:val="0"/>
                <w:sz w:val="20"/>
              </w:rPr>
              <w:t>加工中心</w:t>
            </w:r>
          </w:p>
        </w:tc>
        <w:tc>
          <w:tcPr>
            <w:tcW w:w="908"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color w:val="auto"/>
                <w:kern w:val="0"/>
                <w:sz w:val="20"/>
              </w:rPr>
              <w:t>VMC610</w:t>
            </w:r>
          </w:p>
        </w:tc>
        <w:tc>
          <w:tcPr>
            <w:tcW w:w="687"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color w:val="auto"/>
                <w:kern w:val="0"/>
                <w:sz w:val="20"/>
              </w:rPr>
              <w:t>1</w:t>
            </w:r>
          </w:p>
        </w:tc>
        <w:tc>
          <w:tcPr>
            <w:tcW w:w="821" w:type="pct"/>
            <w:vAlign w:val="center"/>
          </w:tcPr>
          <w:p>
            <w:pPr>
              <w:widowControl/>
              <w:adjustRightInd w:val="0"/>
              <w:snapToGrid w:val="0"/>
              <w:ind w:firstLine="0" w:firstLineChars="0"/>
              <w:jc w:val="center"/>
              <w:rPr>
                <w:rFonts w:ascii="Calibri" w:hAnsi="Calibri" w:eastAsia="宋体" w:cs="Times New Roman"/>
                <w:color w:val="auto"/>
                <w:kern w:val="0"/>
                <w:sz w:val="20"/>
                <w:szCs w:val="24"/>
                <w:lang w:val="en-US" w:eastAsia="zh-CN" w:bidi="ar-SA"/>
              </w:rPr>
            </w:pPr>
            <w:r>
              <w:rPr>
                <w:rFonts w:hint="eastAsia"/>
                <w:color w:val="auto"/>
                <w:kern w:val="0"/>
                <w:sz w:val="20"/>
              </w:rPr>
              <w:t>加工中心</w:t>
            </w:r>
          </w:p>
        </w:tc>
        <w:tc>
          <w:tcPr>
            <w:tcW w:w="850" w:type="pct"/>
            <w:vAlign w:val="center"/>
          </w:tcPr>
          <w:p>
            <w:pPr>
              <w:widowControl/>
              <w:adjustRightInd w:val="0"/>
              <w:snapToGrid w:val="0"/>
              <w:ind w:firstLine="0" w:firstLineChars="0"/>
              <w:jc w:val="center"/>
              <w:rPr>
                <w:rFonts w:ascii="Calibri" w:hAnsi="Calibri" w:eastAsia="宋体" w:cs="Times New Roman"/>
                <w:color w:val="auto"/>
                <w:kern w:val="0"/>
                <w:sz w:val="20"/>
                <w:szCs w:val="24"/>
                <w:lang w:val="en-US" w:eastAsia="zh-CN" w:bidi="ar-SA"/>
              </w:rPr>
            </w:pPr>
            <w:r>
              <w:rPr>
                <w:color w:val="auto"/>
                <w:kern w:val="0"/>
                <w:sz w:val="20"/>
              </w:rPr>
              <w:t>VMC610</w:t>
            </w:r>
          </w:p>
        </w:tc>
        <w:tc>
          <w:tcPr>
            <w:tcW w:w="776" w:type="pct"/>
            <w:vAlign w:val="center"/>
          </w:tcPr>
          <w:p>
            <w:pPr>
              <w:widowControl/>
              <w:adjustRightInd w:val="0"/>
              <w:snapToGrid w:val="0"/>
              <w:ind w:firstLine="0" w:firstLineChars="0"/>
              <w:jc w:val="center"/>
              <w:rPr>
                <w:rFonts w:ascii="Calibri" w:hAnsi="Calibri" w:eastAsia="宋体" w:cs="Times New Roman"/>
                <w:color w:val="auto"/>
                <w:kern w:val="0"/>
                <w:sz w:val="20"/>
                <w:szCs w:val="24"/>
                <w:lang w:val="en-US" w:eastAsia="zh-CN" w:bidi="ar-SA"/>
              </w:rPr>
            </w:pPr>
            <w:r>
              <w:rPr>
                <w:color w:val="auto"/>
                <w:kern w:val="0"/>
                <w:sz w:val="20"/>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956"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color w:val="auto"/>
                <w:kern w:val="0"/>
                <w:sz w:val="20"/>
              </w:rPr>
              <w:t>加工中心</w:t>
            </w:r>
          </w:p>
        </w:tc>
        <w:tc>
          <w:tcPr>
            <w:tcW w:w="908"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color w:val="auto"/>
                <w:kern w:val="0"/>
                <w:sz w:val="20"/>
              </w:rPr>
              <w:t>MLV2285B</w:t>
            </w:r>
          </w:p>
        </w:tc>
        <w:tc>
          <w:tcPr>
            <w:tcW w:w="687"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color w:val="auto"/>
                <w:kern w:val="0"/>
                <w:sz w:val="20"/>
              </w:rPr>
              <w:t>1</w:t>
            </w:r>
          </w:p>
        </w:tc>
        <w:tc>
          <w:tcPr>
            <w:tcW w:w="821" w:type="pct"/>
            <w:vAlign w:val="center"/>
          </w:tcPr>
          <w:p>
            <w:pPr>
              <w:widowControl/>
              <w:adjustRightInd w:val="0"/>
              <w:snapToGrid w:val="0"/>
              <w:ind w:firstLine="0" w:firstLineChars="0"/>
              <w:jc w:val="center"/>
              <w:rPr>
                <w:rFonts w:ascii="Calibri" w:hAnsi="Calibri" w:eastAsia="宋体" w:cs="Times New Roman"/>
                <w:color w:val="auto"/>
                <w:kern w:val="0"/>
                <w:sz w:val="20"/>
                <w:szCs w:val="24"/>
                <w:lang w:val="en-US" w:eastAsia="zh-CN" w:bidi="ar-SA"/>
              </w:rPr>
            </w:pPr>
            <w:r>
              <w:rPr>
                <w:rFonts w:hint="eastAsia"/>
                <w:color w:val="auto"/>
                <w:kern w:val="0"/>
                <w:sz w:val="20"/>
              </w:rPr>
              <w:t>加工中心</w:t>
            </w:r>
          </w:p>
        </w:tc>
        <w:tc>
          <w:tcPr>
            <w:tcW w:w="850" w:type="pct"/>
            <w:vAlign w:val="center"/>
          </w:tcPr>
          <w:p>
            <w:pPr>
              <w:widowControl/>
              <w:adjustRightInd w:val="0"/>
              <w:snapToGrid w:val="0"/>
              <w:ind w:firstLine="0" w:firstLineChars="0"/>
              <w:jc w:val="center"/>
              <w:rPr>
                <w:rFonts w:ascii="Calibri" w:hAnsi="Calibri" w:eastAsia="宋体" w:cs="Times New Roman"/>
                <w:color w:val="auto"/>
                <w:kern w:val="0"/>
                <w:sz w:val="20"/>
                <w:szCs w:val="24"/>
                <w:lang w:val="en-US" w:eastAsia="zh-CN" w:bidi="ar-SA"/>
              </w:rPr>
            </w:pPr>
            <w:r>
              <w:rPr>
                <w:color w:val="auto"/>
                <w:kern w:val="0"/>
                <w:sz w:val="20"/>
              </w:rPr>
              <w:t>MLV2285B</w:t>
            </w:r>
          </w:p>
        </w:tc>
        <w:tc>
          <w:tcPr>
            <w:tcW w:w="776" w:type="pct"/>
            <w:vAlign w:val="center"/>
          </w:tcPr>
          <w:p>
            <w:pPr>
              <w:widowControl/>
              <w:adjustRightInd w:val="0"/>
              <w:snapToGrid w:val="0"/>
              <w:ind w:firstLine="0" w:firstLineChars="0"/>
              <w:jc w:val="center"/>
              <w:rPr>
                <w:rFonts w:ascii="Calibri" w:hAnsi="Calibri" w:eastAsia="宋体" w:cs="Times New Roman"/>
                <w:color w:val="auto"/>
                <w:kern w:val="0"/>
                <w:sz w:val="20"/>
                <w:szCs w:val="24"/>
                <w:lang w:val="en-US" w:eastAsia="zh-CN" w:bidi="ar-SA"/>
              </w:rPr>
            </w:pPr>
            <w:r>
              <w:rPr>
                <w:color w:val="auto"/>
                <w:kern w:val="0"/>
                <w:sz w:val="20"/>
              </w:rPr>
              <w:t>1</w:t>
            </w:r>
          </w:p>
        </w:tc>
      </w:tr>
      <w:bookmarkEnd w:id="34"/>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956"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color w:val="auto"/>
                <w:kern w:val="0"/>
                <w:sz w:val="20"/>
              </w:rPr>
              <w:t>嘉湖数控车床</w:t>
            </w:r>
          </w:p>
        </w:tc>
        <w:tc>
          <w:tcPr>
            <w:tcW w:w="908"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color w:val="auto"/>
                <w:kern w:val="0"/>
                <w:sz w:val="20"/>
              </w:rPr>
              <w:t>JH-CK6436</w:t>
            </w:r>
          </w:p>
        </w:tc>
        <w:tc>
          <w:tcPr>
            <w:tcW w:w="687"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color w:val="auto"/>
                <w:kern w:val="0"/>
                <w:sz w:val="20"/>
              </w:rPr>
              <w:t>4</w:t>
            </w:r>
          </w:p>
        </w:tc>
        <w:tc>
          <w:tcPr>
            <w:tcW w:w="821" w:type="pct"/>
            <w:vAlign w:val="center"/>
          </w:tcPr>
          <w:p>
            <w:pPr>
              <w:widowControl/>
              <w:adjustRightInd w:val="0"/>
              <w:snapToGrid w:val="0"/>
              <w:ind w:firstLine="0" w:firstLineChars="0"/>
              <w:jc w:val="center"/>
              <w:rPr>
                <w:rFonts w:ascii="Calibri" w:hAnsi="Calibri" w:eastAsia="宋体" w:cs="Times New Roman"/>
                <w:color w:val="auto"/>
                <w:kern w:val="0"/>
                <w:sz w:val="20"/>
                <w:szCs w:val="24"/>
                <w:lang w:val="en-US" w:eastAsia="zh-CN" w:bidi="ar-SA"/>
              </w:rPr>
            </w:pPr>
            <w:r>
              <w:rPr>
                <w:rFonts w:hint="eastAsia"/>
                <w:color w:val="auto"/>
                <w:kern w:val="0"/>
                <w:sz w:val="20"/>
              </w:rPr>
              <w:t>嘉湖数控车床</w:t>
            </w:r>
          </w:p>
        </w:tc>
        <w:tc>
          <w:tcPr>
            <w:tcW w:w="850" w:type="pct"/>
            <w:vAlign w:val="center"/>
          </w:tcPr>
          <w:p>
            <w:pPr>
              <w:widowControl/>
              <w:adjustRightInd w:val="0"/>
              <w:snapToGrid w:val="0"/>
              <w:ind w:firstLine="0" w:firstLineChars="0"/>
              <w:jc w:val="center"/>
              <w:rPr>
                <w:rFonts w:ascii="Calibri" w:hAnsi="Calibri" w:eastAsia="宋体" w:cs="Times New Roman"/>
                <w:color w:val="auto"/>
                <w:kern w:val="0"/>
                <w:sz w:val="20"/>
                <w:szCs w:val="24"/>
                <w:lang w:val="en-US" w:eastAsia="zh-CN" w:bidi="ar-SA"/>
              </w:rPr>
            </w:pPr>
            <w:r>
              <w:rPr>
                <w:color w:val="auto"/>
                <w:kern w:val="0"/>
                <w:sz w:val="20"/>
              </w:rPr>
              <w:t>JH-CK6436</w:t>
            </w:r>
          </w:p>
        </w:tc>
        <w:tc>
          <w:tcPr>
            <w:tcW w:w="776" w:type="pct"/>
            <w:vAlign w:val="center"/>
          </w:tcPr>
          <w:p>
            <w:pPr>
              <w:widowControl/>
              <w:adjustRightInd w:val="0"/>
              <w:snapToGrid w:val="0"/>
              <w:ind w:firstLine="0" w:firstLineChars="0"/>
              <w:jc w:val="center"/>
              <w:rPr>
                <w:rFonts w:ascii="Calibri" w:hAnsi="Calibri" w:eastAsia="宋体" w:cs="Times New Roman"/>
                <w:color w:val="auto"/>
                <w:kern w:val="0"/>
                <w:sz w:val="20"/>
                <w:szCs w:val="24"/>
                <w:lang w:val="en-US" w:eastAsia="zh-CN" w:bidi="ar-SA"/>
              </w:rPr>
            </w:pPr>
            <w:r>
              <w:rPr>
                <w:color w:val="auto"/>
                <w:kern w:val="0"/>
                <w:sz w:val="20"/>
              </w:rPr>
              <w:t>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956"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color w:val="auto"/>
                <w:kern w:val="0"/>
                <w:sz w:val="20"/>
              </w:rPr>
              <w:t>金长雕刻机</w:t>
            </w:r>
          </w:p>
        </w:tc>
        <w:tc>
          <w:tcPr>
            <w:tcW w:w="908"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color w:val="auto"/>
                <w:kern w:val="0"/>
                <w:sz w:val="20"/>
              </w:rPr>
              <w:t>ZMD-1325</w:t>
            </w:r>
          </w:p>
        </w:tc>
        <w:tc>
          <w:tcPr>
            <w:tcW w:w="687"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color w:val="auto"/>
                <w:kern w:val="0"/>
                <w:sz w:val="20"/>
              </w:rPr>
              <w:t>1</w:t>
            </w:r>
          </w:p>
        </w:tc>
        <w:tc>
          <w:tcPr>
            <w:tcW w:w="821" w:type="pct"/>
            <w:vAlign w:val="center"/>
          </w:tcPr>
          <w:p>
            <w:pPr>
              <w:widowControl/>
              <w:adjustRightInd w:val="0"/>
              <w:snapToGrid w:val="0"/>
              <w:ind w:firstLine="0" w:firstLineChars="0"/>
              <w:jc w:val="center"/>
              <w:rPr>
                <w:rFonts w:ascii="Calibri" w:hAnsi="Calibri" w:eastAsia="宋体" w:cs="Times New Roman"/>
                <w:color w:val="auto"/>
                <w:kern w:val="0"/>
                <w:sz w:val="20"/>
                <w:szCs w:val="24"/>
                <w:lang w:val="en-US" w:eastAsia="zh-CN" w:bidi="ar-SA"/>
              </w:rPr>
            </w:pPr>
            <w:r>
              <w:rPr>
                <w:rFonts w:hint="eastAsia" w:ascii="Calibri" w:hAnsi="Calibri" w:cs="Times New Roman"/>
                <w:color w:val="auto"/>
                <w:kern w:val="0"/>
                <w:sz w:val="20"/>
                <w:szCs w:val="24"/>
                <w:lang w:val="en-US" w:eastAsia="zh-CN" w:bidi="ar-SA"/>
              </w:rPr>
              <w:t>/</w:t>
            </w:r>
          </w:p>
        </w:tc>
        <w:tc>
          <w:tcPr>
            <w:tcW w:w="850" w:type="pct"/>
            <w:vAlign w:val="center"/>
          </w:tcPr>
          <w:p>
            <w:pPr>
              <w:widowControl/>
              <w:adjustRightInd w:val="0"/>
              <w:snapToGrid w:val="0"/>
              <w:ind w:firstLine="0" w:firstLineChars="0"/>
              <w:jc w:val="center"/>
              <w:rPr>
                <w:rFonts w:ascii="Calibri" w:hAnsi="Calibri" w:eastAsia="宋体" w:cs="Times New Roman"/>
                <w:color w:val="auto"/>
                <w:kern w:val="0"/>
                <w:sz w:val="20"/>
                <w:szCs w:val="24"/>
                <w:lang w:val="en-US" w:eastAsia="zh-CN" w:bidi="ar-SA"/>
              </w:rPr>
            </w:pPr>
            <w:r>
              <w:rPr>
                <w:rFonts w:hint="eastAsia" w:ascii="Calibri" w:hAnsi="Calibri" w:cs="Times New Roman"/>
                <w:color w:val="auto"/>
                <w:kern w:val="0"/>
                <w:sz w:val="20"/>
                <w:szCs w:val="24"/>
                <w:lang w:val="en-US" w:eastAsia="zh-CN" w:bidi="ar-SA"/>
              </w:rPr>
              <w:t>/</w:t>
            </w:r>
          </w:p>
        </w:tc>
        <w:tc>
          <w:tcPr>
            <w:tcW w:w="776" w:type="pct"/>
            <w:vAlign w:val="center"/>
          </w:tcPr>
          <w:p>
            <w:pPr>
              <w:widowControl/>
              <w:adjustRightInd w:val="0"/>
              <w:snapToGrid w:val="0"/>
              <w:ind w:firstLine="0" w:firstLineChars="0"/>
              <w:jc w:val="center"/>
              <w:rPr>
                <w:rFonts w:ascii="Calibri" w:hAnsi="Calibri" w:eastAsia="宋体" w:cs="Times New Roman"/>
                <w:color w:val="auto"/>
                <w:kern w:val="0"/>
                <w:sz w:val="20"/>
                <w:szCs w:val="24"/>
                <w:lang w:val="en-US" w:eastAsia="zh-CN" w:bidi="ar-SA"/>
              </w:rPr>
            </w:pPr>
            <w:r>
              <w:rPr>
                <w:rFonts w:hint="eastAsia" w:ascii="Calibri" w:hAnsi="Calibri" w:cs="Times New Roman"/>
                <w:color w:val="auto"/>
                <w:kern w:val="0"/>
                <w:sz w:val="20"/>
                <w:szCs w:val="24"/>
                <w:lang w:val="en-US" w:eastAsia="zh-CN" w:bidi="ar-SA"/>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956"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color w:val="auto"/>
                <w:kern w:val="0"/>
                <w:sz w:val="20"/>
              </w:rPr>
              <w:t>进口滚齿机</w:t>
            </w:r>
          </w:p>
        </w:tc>
        <w:tc>
          <w:tcPr>
            <w:tcW w:w="908"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p>
        </w:tc>
        <w:tc>
          <w:tcPr>
            <w:tcW w:w="687"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color w:val="auto"/>
                <w:kern w:val="0"/>
                <w:sz w:val="20"/>
              </w:rPr>
              <w:t>2</w:t>
            </w:r>
          </w:p>
        </w:tc>
        <w:tc>
          <w:tcPr>
            <w:tcW w:w="821" w:type="pct"/>
            <w:vAlign w:val="center"/>
          </w:tcPr>
          <w:p>
            <w:pPr>
              <w:widowControl/>
              <w:adjustRightInd w:val="0"/>
              <w:snapToGrid w:val="0"/>
              <w:ind w:firstLine="0" w:firstLineChars="0"/>
              <w:jc w:val="center"/>
              <w:rPr>
                <w:rFonts w:ascii="Calibri" w:hAnsi="Calibri" w:eastAsia="宋体" w:cs="Times New Roman"/>
                <w:color w:val="auto"/>
                <w:kern w:val="0"/>
                <w:sz w:val="20"/>
                <w:szCs w:val="24"/>
                <w:lang w:val="en-US" w:eastAsia="zh-CN" w:bidi="ar-SA"/>
              </w:rPr>
            </w:pPr>
            <w:r>
              <w:rPr>
                <w:rFonts w:hint="eastAsia" w:ascii="Calibri" w:hAnsi="Calibri" w:cs="Times New Roman"/>
                <w:color w:val="auto"/>
                <w:kern w:val="0"/>
                <w:sz w:val="20"/>
                <w:szCs w:val="24"/>
                <w:lang w:val="en-US" w:eastAsia="zh-CN" w:bidi="ar-SA"/>
              </w:rPr>
              <w:t>/</w:t>
            </w:r>
          </w:p>
        </w:tc>
        <w:tc>
          <w:tcPr>
            <w:tcW w:w="850" w:type="pct"/>
            <w:vAlign w:val="center"/>
          </w:tcPr>
          <w:p>
            <w:pPr>
              <w:widowControl/>
              <w:adjustRightInd w:val="0"/>
              <w:snapToGrid w:val="0"/>
              <w:ind w:firstLine="0" w:firstLineChars="0"/>
              <w:jc w:val="center"/>
              <w:rPr>
                <w:rFonts w:ascii="Calibri" w:hAnsi="Calibri" w:eastAsia="宋体" w:cs="Times New Roman"/>
                <w:color w:val="auto"/>
                <w:kern w:val="0"/>
                <w:sz w:val="20"/>
                <w:szCs w:val="24"/>
                <w:lang w:val="en-US" w:eastAsia="zh-CN" w:bidi="ar-SA"/>
              </w:rPr>
            </w:pPr>
            <w:r>
              <w:rPr>
                <w:rFonts w:hint="eastAsia" w:ascii="Calibri" w:hAnsi="Calibri" w:cs="Times New Roman"/>
                <w:color w:val="auto"/>
                <w:kern w:val="0"/>
                <w:sz w:val="20"/>
                <w:szCs w:val="24"/>
                <w:lang w:val="en-US" w:eastAsia="zh-CN" w:bidi="ar-SA"/>
              </w:rPr>
              <w:t>/</w:t>
            </w:r>
          </w:p>
        </w:tc>
        <w:tc>
          <w:tcPr>
            <w:tcW w:w="776" w:type="pct"/>
            <w:vAlign w:val="center"/>
          </w:tcPr>
          <w:p>
            <w:pPr>
              <w:widowControl/>
              <w:adjustRightInd w:val="0"/>
              <w:snapToGrid w:val="0"/>
              <w:ind w:firstLine="0" w:firstLineChars="0"/>
              <w:jc w:val="center"/>
              <w:rPr>
                <w:rFonts w:ascii="Calibri" w:hAnsi="Calibri" w:eastAsia="宋体" w:cs="Times New Roman"/>
                <w:color w:val="auto"/>
                <w:kern w:val="0"/>
                <w:sz w:val="20"/>
                <w:szCs w:val="24"/>
                <w:lang w:val="en-US" w:eastAsia="zh-CN" w:bidi="ar-SA"/>
              </w:rPr>
            </w:pPr>
            <w:r>
              <w:rPr>
                <w:rFonts w:hint="eastAsia" w:ascii="Calibri" w:hAnsi="Calibri" w:cs="Times New Roman"/>
                <w:color w:val="auto"/>
                <w:kern w:val="0"/>
                <w:sz w:val="20"/>
                <w:szCs w:val="24"/>
                <w:lang w:val="en-US" w:eastAsia="zh-CN" w:bidi="ar-SA"/>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956"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color w:val="auto"/>
                <w:kern w:val="0"/>
                <w:sz w:val="20"/>
              </w:rPr>
              <w:t>精密卧式加工中心</w:t>
            </w:r>
          </w:p>
        </w:tc>
        <w:tc>
          <w:tcPr>
            <w:tcW w:w="908"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color w:val="auto"/>
                <w:kern w:val="0"/>
                <w:sz w:val="20"/>
              </w:rPr>
              <w:t>HMS125P-西门子系统</w:t>
            </w:r>
          </w:p>
        </w:tc>
        <w:tc>
          <w:tcPr>
            <w:tcW w:w="687"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color w:val="auto"/>
                <w:kern w:val="0"/>
                <w:sz w:val="20"/>
              </w:rPr>
              <w:t>1</w:t>
            </w:r>
          </w:p>
        </w:tc>
        <w:tc>
          <w:tcPr>
            <w:tcW w:w="821" w:type="pct"/>
            <w:vAlign w:val="center"/>
          </w:tcPr>
          <w:p>
            <w:pPr>
              <w:widowControl/>
              <w:adjustRightInd w:val="0"/>
              <w:snapToGrid w:val="0"/>
              <w:ind w:firstLine="0" w:firstLineChars="0"/>
              <w:jc w:val="center"/>
              <w:rPr>
                <w:rFonts w:ascii="Calibri" w:hAnsi="Calibri" w:eastAsia="宋体" w:cs="Times New Roman"/>
                <w:color w:val="auto"/>
                <w:kern w:val="0"/>
                <w:sz w:val="20"/>
                <w:szCs w:val="24"/>
                <w:lang w:val="en-US" w:eastAsia="zh-CN" w:bidi="ar-SA"/>
              </w:rPr>
            </w:pPr>
            <w:r>
              <w:rPr>
                <w:rFonts w:hint="eastAsia" w:ascii="Calibri" w:hAnsi="Calibri" w:cs="Times New Roman"/>
                <w:color w:val="auto"/>
                <w:kern w:val="0"/>
                <w:sz w:val="20"/>
                <w:szCs w:val="24"/>
                <w:lang w:val="en-US" w:eastAsia="zh-CN" w:bidi="ar-SA"/>
              </w:rPr>
              <w:t>/</w:t>
            </w:r>
          </w:p>
        </w:tc>
        <w:tc>
          <w:tcPr>
            <w:tcW w:w="850" w:type="pct"/>
            <w:vAlign w:val="center"/>
          </w:tcPr>
          <w:p>
            <w:pPr>
              <w:widowControl/>
              <w:adjustRightInd w:val="0"/>
              <w:snapToGrid w:val="0"/>
              <w:ind w:firstLine="0" w:firstLineChars="0"/>
              <w:jc w:val="center"/>
              <w:rPr>
                <w:rFonts w:hint="default" w:ascii="Times New Roman" w:hAnsi="Times New Roman" w:eastAsia="宋体" w:cs="Times New Roman"/>
                <w:color w:val="auto"/>
                <w:kern w:val="0"/>
                <w:sz w:val="20"/>
                <w:lang w:val="en-US" w:eastAsia="zh-CN" w:bidi="ar-SA"/>
              </w:rPr>
            </w:pPr>
            <w:r>
              <w:rPr>
                <w:rFonts w:hint="eastAsia" w:ascii="Calibri" w:hAnsi="Calibri" w:cs="Times New Roman"/>
                <w:color w:val="auto"/>
                <w:kern w:val="0"/>
                <w:sz w:val="20"/>
                <w:szCs w:val="24"/>
                <w:lang w:val="en-US" w:eastAsia="zh-CN" w:bidi="ar-SA"/>
              </w:rPr>
              <w:t>/</w:t>
            </w:r>
          </w:p>
        </w:tc>
        <w:tc>
          <w:tcPr>
            <w:tcW w:w="776" w:type="pct"/>
            <w:vAlign w:val="center"/>
          </w:tcPr>
          <w:p>
            <w:pPr>
              <w:widowControl/>
              <w:adjustRightInd w:val="0"/>
              <w:snapToGrid w:val="0"/>
              <w:ind w:firstLine="0" w:firstLineChars="0"/>
              <w:jc w:val="center"/>
              <w:rPr>
                <w:rFonts w:hint="eastAsia" w:ascii="Times New Roman" w:hAnsi="Times New Roman" w:eastAsia="宋体" w:cs="Times New Roman"/>
                <w:color w:val="auto"/>
                <w:kern w:val="0"/>
                <w:sz w:val="20"/>
                <w:lang w:val="en-US" w:eastAsia="zh-CN" w:bidi="ar-SA"/>
              </w:rPr>
            </w:pPr>
            <w:r>
              <w:rPr>
                <w:rFonts w:hint="eastAsia" w:ascii="Calibri" w:hAnsi="Calibri" w:cs="Times New Roman"/>
                <w:color w:val="auto"/>
                <w:kern w:val="0"/>
                <w:sz w:val="20"/>
                <w:szCs w:val="24"/>
                <w:lang w:val="en-US" w:eastAsia="zh-CN" w:bidi="ar-SA"/>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956"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color w:val="auto"/>
                <w:kern w:val="0"/>
                <w:sz w:val="20"/>
              </w:rPr>
              <w:t>精密卧式加工中心</w:t>
            </w:r>
          </w:p>
        </w:tc>
        <w:tc>
          <w:tcPr>
            <w:tcW w:w="908"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color w:val="auto"/>
                <w:kern w:val="0"/>
                <w:sz w:val="20"/>
              </w:rPr>
              <w:t>HMS125P-光洋系统</w:t>
            </w:r>
          </w:p>
        </w:tc>
        <w:tc>
          <w:tcPr>
            <w:tcW w:w="687"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color w:val="auto"/>
                <w:kern w:val="0"/>
                <w:sz w:val="20"/>
              </w:rPr>
              <w:t>1</w:t>
            </w:r>
          </w:p>
        </w:tc>
        <w:tc>
          <w:tcPr>
            <w:tcW w:w="821" w:type="pct"/>
            <w:vAlign w:val="center"/>
          </w:tcPr>
          <w:p>
            <w:pPr>
              <w:widowControl/>
              <w:adjustRightInd w:val="0"/>
              <w:snapToGrid w:val="0"/>
              <w:ind w:firstLine="0" w:firstLineChars="0"/>
              <w:jc w:val="center"/>
              <w:rPr>
                <w:rFonts w:ascii="Calibri" w:hAnsi="Calibri" w:eastAsia="宋体" w:cs="Times New Roman"/>
                <w:color w:val="auto"/>
                <w:kern w:val="0"/>
                <w:sz w:val="20"/>
                <w:szCs w:val="24"/>
                <w:lang w:val="en-US" w:eastAsia="zh-CN" w:bidi="ar-SA"/>
              </w:rPr>
            </w:pPr>
            <w:r>
              <w:rPr>
                <w:rFonts w:hint="eastAsia" w:ascii="Calibri" w:hAnsi="Calibri" w:cs="Times New Roman"/>
                <w:color w:val="auto"/>
                <w:kern w:val="0"/>
                <w:sz w:val="20"/>
                <w:szCs w:val="24"/>
                <w:lang w:val="en-US" w:eastAsia="zh-CN" w:bidi="ar-SA"/>
              </w:rPr>
              <w:t>/</w:t>
            </w:r>
          </w:p>
        </w:tc>
        <w:tc>
          <w:tcPr>
            <w:tcW w:w="850" w:type="pct"/>
            <w:vAlign w:val="center"/>
          </w:tcPr>
          <w:p>
            <w:pPr>
              <w:widowControl/>
              <w:adjustRightInd w:val="0"/>
              <w:snapToGrid w:val="0"/>
              <w:ind w:firstLine="0" w:firstLineChars="0"/>
              <w:jc w:val="center"/>
              <w:rPr>
                <w:rFonts w:ascii="Calibri" w:hAnsi="Calibri" w:eastAsia="宋体" w:cs="Times New Roman"/>
                <w:color w:val="auto"/>
                <w:kern w:val="0"/>
                <w:sz w:val="20"/>
                <w:szCs w:val="24"/>
                <w:lang w:val="en-US" w:eastAsia="zh-CN" w:bidi="ar-SA"/>
              </w:rPr>
            </w:pPr>
            <w:r>
              <w:rPr>
                <w:rFonts w:hint="eastAsia" w:ascii="Calibri" w:hAnsi="Calibri" w:cs="Times New Roman"/>
                <w:color w:val="auto"/>
                <w:kern w:val="0"/>
                <w:sz w:val="20"/>
                <w:szCs w:val="24"/>
                <w:lang w:val="en-US" w:eastAsia="zh-CN" w:bidi="ar-SA"/>
              </w:rPr>
              <w:t>/</w:t>
            </w:r>
          </w:p>
        </w:tc>
        <w:tc>
          <w:tcPr>
            <w:tcW w:w="776" w:type="pct"/>
            <w:vAlign w:val="center"/>
          </w:tcPr>
          <w:p>
            <w:pPr>
              <w:widowControl/>
              <w:adjustRightInd w:val="0"/>
              <w:snapToGrid w:val="0"/>
              <w:ind w:firstLine="0" w:firstLineChars="0"/>
              <w:jc w:val="center"/>
              <w:rPr>
                <w:rFonts w:ascii="Calibri" w:hAnsi="Calibri" w:eastAsia="宋体" w:cs="Times New Roman"/>
                <w:color w:val="auto"/>
                <w:kern w:val="0"/>
                <w:sz w:val="20"/>
                <w:szCs w:val="24"/>
                <w:lang w:val="en-US" w:eastAsia="zh-CN" w:bidi="ar-SA"/>
              </w:rPr>
            </w:pPr>
            <w:r>
              <w:rPr>
                <w:rFonts w:hint="eastAsia" w:ascii="Calibri" w:hAnsi="Calibri" w:cs="Times New Roman"/>
                <w:color w:val="auto"/>
                <w:kern w:val="0"/>
                <w:sz w:val="20"/>
                <w:szCs w:val="24"/>
                <w:lang w:val="en-US" w:eastAsia="zh-CN" w:bidi="ar-SA"/>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956"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color w:val="auto"/>
                <w:kern w:val="0"/>
                <w:sz w:val="20"/>
              </w:rPr>
              <w:t>静电发生器</w:t>
            </w:r>
          </w:p>
        </w:tc>
        <w:tc>
          <w:tcPr>
            <w:tcW w:w="908"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color w:val="auto"/>
                <w:kern w:val="0"/>
                <w:sz w:val="20"/>
              </w:rPr>
              <w:t>3G-A</w:t>
            </w:r>
          </w:p>
        </w:tc>
        <w:tc>
          <w:tcPr>
            <w:tcW w:w="687"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color w:val="auto"/>
                <w:kern w:val="0"/>
                <w:sz w:val="20"/>
              </w:rPr>
              <w:t>1</w:t>
            </w:r>
          </w:p>
        </w:tc>
        <w:tc>
          <w:tcPr>
            <w:tcW w:w="821" w:type="pct"/>
            <w:vAlign w:val="center"/>
          </w:tcPr>
          <w:p>
            <w:pPr>
              <w:widowControl/>
              <w:adjustRightInd w:val="0"/>
              <w:snapToGrid w:val="0"/>
              <w:ind w:firstLine="0" w:firstLineChars="0"/>
              <w:jc w:val="center"/>
              <w:rPr>
                <w:rFonts w:ascii="Calibri" w:hAnsi="Calibri" w:eastAsia="宋体" w:cs="Times New Roman"/>
                <w:color w:val="auto"/>
                <w:kern w:val="0"/>
                <w:sz w:val="20"/>
                <w:szCs w:val="24"/>
                <w:lang w:val="en-US" w:eastAsia="zh-CN" w:bidi="ar-SA"/>
              </w:rPr>
            </w:pPr>
            <w:r>
              <w:rPr>
                <w:rFonts w:hint="eastAsia" w:ascii="Calibri" w:hAnsi="Calibri" w:cs="Times New Roman"/>
                <w:color w:val="auto"/>
                <w:kern w:val="0"/>
                <w:sz w:val="20"/>
                <w:szCs w:val="24"/>
                <w:lang w:val="en-US" w:eastAsia="zh-CN" w:bidi="ar-SA"/>
              </w:rPr>
              <w:t>/</w:t>
            </w:r>
          </w:p>
        </w:tc>
        <w:tc>
          <w:tcPr>
            <w:tcW w:w="850" w:type="pct"/>
            <w:vAlign w:val="center"/>
          </w:tcPr>
          <w:p>
            <w:pPr>
              <w:widowControl/>
              <w:adjustRightInd w:val="0"/>
              <w:snapToGrid w:val="0"/>
              <w:ind w:firstLine="0" w:firstLineChars="0"/>
              <w:jc w:val="center"/>
              <w:rPr>
                <w:rFonts w:ascii="Calibri" w:hAnsi="Calibri" w:eastAsia="宋体" w:cs="Times New Roman"/>
                <w:color w:val="auto"/>
                <w:kern w:val="0"/>
                <w:sz w:val="20"/>
                <w:szCs w:val="24"/>
                <w:lang w:val="en-US" w:eastAsia="zh-CN" w:bidi="ar-SA"/>
              </w:rPr>
            </w:pPr>
            <w:r>
              <w:rPr>
                <w:rFonts w:hint="eastAsia" w:ascii="Calibri" w:hAnsi="Calibri" w:cs="Times New Roman"/>
                <w:color w:val="auto"/>
                <w:kern w:val="0"/>
                <w:sz w:val="20"/>
                <w:szCs w:val="24"/>
                <w:lang w:val="en-US" w:eastAsia="zh-CN" w:bidi="ar-SA"/>
              </w:rPr>
              <w:t>/</w:t>
            </w:r>
          </w:p>
        </w:tc>
        <w:tc>
          <w:tcPr>
            <w:tcW w:w="776" w:type="pct"/>
            <w:vAlign w:val="center"/>
          </w:tcPr>
          <w:p>
            <w:pPr>
              <w:widowControl/>
              <w:adjustRightInd w:val="0"/>
              <w:snapToGrid w:val="0"/>
              <w:ind w:firstLine="0" w:firstLineChars="0"/>
              <w:jc w:val="center"/>
              <w:rPr>
                <w:rFonts w:ascii="Calibri" w:hAnsi="Calibri" w:eastAsia="宋体" w:cs="Times New Roman"/>
                <w:color w:val="auto"/>
                <w:kern w:val="0"/>
                <w:sz w:val="20"/>
                <w:szCs w:val="24"/>
                <w:lang w:val="en-US" w:eastAsia="zh-CN" w:bidi="ar-SA"/>
              </w:rPr>
            </w:pPr>
            <w:r>
              <w:rPr>
                <w:rFonts w:hint="eastAsia" w:ascii="Calibri" w:hAnsi="Calibri" w:cs="Times New Roman"/>
                <w:color w:val="auto"/>
                <w:kern w:val="0"/>
                <w:sz w:val="20"/>
                <w:szCs w:val="24"/>
                <w:lang w:val="en-US" w:eastAsia="zh-CN" w:bidi="ar-SA"/>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956"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color w:val="auto"/>
                <w:kern w:val="0"/>
                <w:sz w:val="20"/>
              </w:rPr>
              <w:t>静电发生器</w:t>
            </w:r>
          </w:p>
        </w:tc>
        <w:tc>
          <w:tcPr>
            <w:tcW w:w="908"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color w:val="auto"/>
                <w:kern w:val="0"/>
                <w:sz w:val="20"/>
              </w:rPr>
              <w:t>3G-A</w:t>
            </w:r>
          </w:p>
        </w:tc>
        <w:tc>
          <w:tcPr>
            <w:tcW w:w="687"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color w:val="auto"/>
                <w:kern w:val="0"/>
                <w:sz w:val="20"/>
              </w:rPr>
              <w:t>1</w:t>
            </w:r>
          </w:p>
        </w:tc>
        <w:tc>
          <w:tcPr>
            <w:tcW w:w="821" w:type="pct"/>
            <w:vAlign w:val="center"/>
          </w:tcPr>
          <w:p>
            <w:pPr>
              <w:widowControl/>
              <w:adjustRightInd w:val="0"/>
              <w:snapToGrid w:val="0"/>
              <w:ind w:firstLine="0" w:firstLineChars="0"/>
              <w:jc w:val="center"/>
              <w:rPr>
                <w:rFonts w:ascii="Calibri" w:hAnsi="Calibri" w:eastAsia="宋体" w:cs="Times New Roman"/>
                <w:color w:val="auto"/>
                <w:kern w:val="0"/>
                <w:sz w:val="20"/>
                <w:szCs w:val="24"/>
                <w:lang w:val="en-US" w:eastAsia="zh-CN" w:bidi="ar-SA"/>
              </w:rPr>
            </w:pPr>
            <w:r>
              <w:rPr>
                <w:rFonts w:hint="eastAsia" w:ascii="Calibri" w:hAnsi="Calibri" w:cs="Times New Roman"/>
                <w:color w:val="auto"/>
                <w:kern w:val="0"/>
                <w:sz w:val="20"/>
                <w:szCs w:val="24"/>
                <w:lang w:val="en-US" w:eastAsia="zh-CN" w:bidi="ar-SA"/>
              </w:rPr>
              <w:t>/</w:t>
            </w:r>
          </w:p>
        </w:tc>
        <w:tc>
          <w:tcPr>
            <w:tcW w:w="850" w:type="pct"/>
            <w:vAlign w:val="center"/>
          </w:tcPr>
          <w:p>
            <w:pPr>
              <w:widowControl/>
              <w:adjustRightInd w:val="0"/>
              <w:snapToGrid w:val="0"/>
              <w:ind w:firstLine="0" w:firstLineChars="0"/>
              <w:jc w:val="center"/>
              <w:rPr>
                <w:rFonts w:ascii="Calibri" w:hAnsi="Calibri" w:eastAsia="宋体" w:cs="Times New Roman"/>
                <w:color w:val="auto"/>
                <w:kern w:val="0"/>
                <w:sz w:val="20"/>
                <w:szCs w:val="24"/>
                <w:lang w:val="en-US" w:eastAsia="zh-CN" w:bidi="ar-SA"/>
              </w:rPr>
            </w:pPr>
            <w:r>
              <w:rPr>
                <w:rFonts w:hint="eastAsia" w:ascii="Calibri" w:hAnsi="Calibri" w:cs="Times New Roman"/>
                <w:color w:val="auto"/>
                <w:kern w:val="0"/>
                <w:sz w:val="20"/>
                <w:szCs w:val="24"/>
                <w:lang w:val="en-US" w:eastAsia="zh-CN" w:bidi="ar-SA"/>
              </w:rPr>
              <w:t>/</w:t>
            </w:r>
          </w:p>
        </w:tc>
        <w:tc>
          <w:tcPr>
            <w:tcW w:w="776" w:type="pct"/>
            <w:vAlign w:val="center"/>
          </w:tcPr>
          <w:p>
            <w:pPr>
              <w:widowControl/>
              <w:adjustRightInd w:val="0"/>
              <w:snapToGrid w:val="0"/>
              <w:ind w:firstLine="0" w:firstLineChars="0"/>
              <w:jc w:val="center"/>
              <w:rPr>
                <w:rFonts w:ascii="Calibri" w:hAnsi="Calibri" w:eastAsia="宋体" w:cs="Times New Roman"/>
                <w:color w:val="auto"/>
                <w:kern w:val="0"/>
                <w:sz w:val="20"/>
                <w:szCs w:val="24"/>
                <w:lang w:val="en-US" w:eastAsia="zh-CN" w:bidi="ar-SA"/>
              </w:rPr>
            </w:pPr>
            <w:r>
              <w:rPr>
                <w:rFonts w:hint="eastAsia" w:ascii="Calibri" w:hAnsi="Calibri" w:cs="Times New Roman"/>
                <w:color w:val="auto"/>
                <w:kern w:val="0"/>
                <w:sz w:val="20"/>
                <w:szCs w:val="24"/>
                <w:lang w:val="en-US" w:eastAsia="zh-CN" w:bidi="ar-SA"/>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956"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color w:val="auto"/>
                <w:kern w:val="0"/>
                <w:sz w:val="20"/>
              </w:rPr>
              <w:t>旧数控钻攻中心</w:t>
            </w:r>
          </w:p>
        </w:tc>
        <w:tc>
          <w:tcPr>
            <w:tcW w:w="908"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color w:val="auto"/>
                <w:kern w:val="0"/>
                <w:sz w:val="20"/>
              </w:rPr>
              <w:t>xk29640</w:t>
            </w:r>
          </w:p>
        </w:tc>
        <w:tc>
          <w:tcPr>
            <w:tcW w:w="687"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color w:val="auto"/>
                <w:kern w:val="0"/>
                <w:sz w:val="20"/>
              </w:rPr>
              <w:t>2</w:t>
            </w:r>
          </w:p>
        </w:tc>
        <w:tc>
          <w:tcPr>
            <w:tcW w:w="821" w:type="pct"/>
            <w:vAlign w:val="center"/>
          </w:tcPr>
          <w:p>
            <w:pPr>
              <w:widowControl/>
              <w:adjustRightInd w:val="0"/>
              <w:snapToGrid w:val="0"/>
              <w:ind w:firstLine="0" w:firstLineChars="0"/>
              <w:jc w:val="center"/>
              <w:rPr>
                <w:rFonts w:ascii="Calibri" w:hAnsi="Calibri" w:eastAsia="宋体" w:cs="Times New Roman"/>
                <w:color w:val="auto"/>
                <w:kern w:val="0"/>
                <w:sz w:val="20"/>
                <w:szCs w:val="24"/>
                <w:lang w:val="en-US" w:eastAsia="zh-CN" w:bidi="ar-SA"/>
              </w:rPr>
            </w:pPr>
            <w:r>
              <w:rPr>
                <w:rFonts w:hint="eastAsia"/>
                <w:color w:val="auto"/>
                <w:kern w:val="0"/>
                <w:sz w:val="20"/>
              </w:rPr>
              <w:t>旧数控钻攻中心</w:t>
            </w:r>
          </w:p>
        </w:tc>
        <w:tc>
          <w:tcPr>
            <w:tcW w:w="850" w:type="pct"/>
            <w:vAlign w:val="center"/>
          </w:tcPr>
          <w:p>
            <w:pPr>
              <w:widowControl/>
              <w:adjustRightInd w:val="0"/>
              <w:snapToGrid w:val="0"/>
              <w:ind w:firstLine="0" w:firstLineChars="0"/>
              <w:jc w:val="center"/>
              <w:rPr>
                <w:rFonts w:ascii="Calibri" w:hAnsi="Calibri" w:eastAsia="宋体" w:cs="Times New Roman"/>
                <w:color w:val="auto"/>
                <w:kern w:val="0"/>
                <w:sz w:val="20"/>
                <w:szCs w:val="24"/>
                <w:lang w:val="en-US" w:eastAsia="zh-CN" w:bidi="ar-SA"/>
              </w:rPr>
            </w:pPr>
            <w:r>
              <w:rPr>
                <w:color w:val="auto"/>
                <w:kern w:val="0"/>
                <w:sz w:val="20"/>
              </w:rPr>
              <w:t>xk29640</w:t>
            </w:r>
          </w:p>
        </w:tc>
        <w:tc>
          <w:tcPr>
            <w:tcW w:w="776" w:type="pct"/>
            <w:vAlign w:val="center"/>
          </w:tcPr>
          <w:p>
            <w:pPr>
              <w:widowControl/>
              <w:adjustRightInd w:val="0"/>
              <w:snapToGrid w:val="0"/>
              <w:ind w:firstLine="0" w:firstLineChars="0"/>
              <w:jc w:val="center"/>
              <w:rPr>
                <w:rFonts w:ascii="Calibri" w:hAnsi="Calibri" w:eastAsia="宋体" w:cs="Times New Roman"/>
                <w:color w:val="auto"/>
                <w:kern w:val="0"/>
                <w:sz w:val="20"/>
                <w:szCs w:val="24"/>
                <w:lang w:val="en-US" w:eastAsia="zh-CN" w:bidi="ar-SA"/>
              </w:rPr>
            </w:pPr>
            <w:r>
              <w:rPr>
                <w:color w:val="auto"/>
                <w:kern w:val="0"/>
                <w:sz w:val="20"/>
              </w:rPr>
              <w:t>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956"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color w:val="auto"/>
                <w:kern w:val="0"/>
                <w:sz w:val="20"/>
              </w:rPr>
              <w:t>宽带砂光机</w:t>
            </w:r>
          </w:p>
        </w:tc>
        <w:tc>
          <w:tcPr>
            <w:tcW w:w="908"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color w:val="auto"/>
                <w:kern w:val="0"/>
                <w:sz w:val="20"/>
              </w:rPr>
              <w:t>KS1300</w:t>
            </w:r>
          </w:p>
        </w:tc>
        <w:tc>
          <w:tcPr>
            <w:tcW w:w="687" w:type="pct"/>
            <w:vAlign w:val="center"/>
          </w:tcPr>
          <w:p>
            <w:pPr>
              <w:widowControl/>
              <w:adjustRightInd w:val="0"/>
              <w:snapToGrid w:val="0"/>
              <w:jc w:val="center"/>
              <w:rPr>
                <w:rFonts w:hint="eastAsia" w:ascii="Times New Roman" w:hAnsi="Times New Roman" w:eastAsia="宋体" w:cs="Times New Roman"/>
                <w:color w:val="auto"/>
                <w:kern w:val="0"/>
                <w:sz w:val="20"/>
                <w:lang w:val="en-US" w:eastAsia="zh-CN" w:bidi="ar-SA"/>
              </w:rPr>
            </w:pPr>
            <w:r>
              <w:rPr>
                <w:color w:val="auto"/>
                <w:kern w:val="0"/>
                <w:sz w:val="20"/>
              </w:rPr>
              <w:t>1</w:t>
            </w:r>
          </w:p>
        </w:tc>
        <w:tc>
          <w:tcPr>
            <w:tcW w:w="821" w:type="pct"/>
            <w:vAlign w:val="center"/>
          </w:tcPr>
          <w:p>
            <w:pPr>
              <w:widowControl/>
              <w:adjustRightInd w:val="0"/>
              <w:snapToGrid w:val="0"/>
              <w:ind w:firstLine="0" w:firstLineChars="0"/>
              <w:jc w:val="center"/>
              <w:rPr>
                <w:rFonts w:ascii="Calibri" w:hAnsi="Calibri" w:eastAsia="宋体" w:cs="Times New Roman"/>
                <w:color w:val="auto"/>
                <w:kern w:val="0"/>
                <w:sz w:val="20"/>
                <w:szCs w:val="24"/>
                <w:lang w:val="en-US" w:eastAsia="zh-CN" w:bidi="ar-SA"/>
              </w:rPr>
            </w:pPr>
            <w:r>
              <w:rPr>
                <w:rFonts w:hint="eastAsia" w:ascii="Calibri" w:hAnsi="Calibri" w:cs="Times New Roman"/>
                <w:color w:val="auto"/>
                <w:kern w:val="0"/>
                <w:sz w:val="20"/>
                <w:szCs w:val="24"/>
                <w:lang w:val="en-US" w:eastAsia="zh-CN" w:bidi="ar-SA"/>
              </w:rPr>
              <w:t>/</w:t>
            </w:r>
          </w:p>
        </w:tc>
        <w:tc>
          <w:tcPr>
            <w:tcW w:w="850" w:type="pct"/>
            <w:vAlign w:val="center"/>
          </w:tcPr>
          <w:p>
            <w:pPr>
              <w:widowControl/>
              <w:adjustRightInd w:val="0"/>
              <w:snapToGrid w:val="0"/>
              <w:ind w:firstLine="0" w:firstLineChars="0"/>
              <w:jc w:val="center"/>
              <w:rPr>
                <w:rFonts w:ascii="Calibri" w:hAnsi="Calibri" w:eastAsia="宋体" w:cs="Times New Roman"/>
                <w:color w:val="auto"/>
                <w:kern w:val="0"/>
                <w:sz w:val="20"/>
                <w:szCs w:val="24"/>
                <w:lang w:val="en-US" w:eastAsia="zh-CN" w:bidi="ar-SA"/>
              </w:rPr>
            </w:pPr>
            <w:r>
              <w:rPr>
                <w:rFonts w:hint="eastAsia" w:ascii="Calibri" w:hAnsi="Calibri" w:cs="Times New Roman"/>
                <w:color w:val="auto"/>
                <w:kern w:val="0"/>
                <w:sz w:val="20"/>
                <w:szCs w:val="24"/>
                <w:lang w:val="en-US" w:eastAsia="zh-CN" w:bidi="ar-SA"/>
              </w:rPr>
              <w:t>/</w:t>
            </w:r>
          </w:p>
        </w:tc>
        <w:tc>
          <w:tcPr>
            <w:tcW w:w="776" w:type="pct"/>
            <w:vAlign w:val="center"/>
          </w:tcPr>
          <w:p>
            <w:pPr>
              <w:widowControl/>
              <w:adjustRightInd w:val="0"/>
              <w:snapToGrid w:val="0"/>
              <w:ind w:firstLine="0" w:firstLineChars="0"/>
              <w:jc w:val="center"/>
              <w:rPr>
                <w:rFonts w:hint="eastAsia" w:ascii="Calibri" w:hAnsi="Calibri" w:eastAsia="宋体" w:cs="Times New Roman"/>
                <w:color w:val="auto"/>
                <w:kern w:val="0"/>
                <w:sz w:val="20"/>
                <w:szCs w:val="24"/>
                <w:lang w:val="en-US" w:eastAsia="zh-CN" w:bidi="ar-SA"/>
              </w:rPr>
            </w:pPr>
            <w:r>
              <w:rPr>
                <w:rFonts w:hint="eastAsia" w:ascii="Calibri" w:hAnsi="Calibri" w:cs="Times New Roman"/>
                <w:color w:val="auto"/>
                <w:kern w:val="0"/>
                <w:sz w:val="20"/>
                <w:szCs w:val="24"/>
                <w:lang w:val="en-US" w:eastAsia="zh-CN" w:bidi="ar-SA"/>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56"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color w:val="auto"/>
                <w:kern w:val="0"/>
                <w:sz w:val="20"/>
              </w:rPr>
              <w:t>立式储气罐</w:t>
            </w:r>
          </w:p>
        </w:tc>
        <w:tc>
          <w:tcPr>
            <w:tcW w:w="908"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color w:val="auto"/>
                <w:kern w:val="0"/>
                <w:sz w:val="20"/>
              </w:rPr>
              <w:t>重庆开山1.0/8kg</w:t>
            </w:r>
          </w:p>
        </w:tc>
        <w:tc>
          <w:tcPr>
            <w:tcW w:w="687" w:type="pct"/>
            <w:vAlign w:val="center"/>
          </w:tcPr>
          <w:p>
            <w:pPr>
              <w:widowControl/>
              <w:adjustRightInd w:val="0"/>
              <w:snapToGrid w:val="0"/>
              <w:jc w:val="center"/>
              <w:rPr>
                <w:rFonts w:hint="eastAsia" w:ascii="Times New Roman" w:hAnsi="Times New Roman" w:eastAsia="宋体" w:cs="Times New Roman"/>
                <w:color w:val="auto"/>
                <w:kern w:val="0"/>
                <w:sz w:val="20"/>
                <w:lang w:val="en-US" w:eastAsia="zh-CN" w:bidi="ar-SA"/>
              </w:rPr>
            </w:pPr>
            <w:r>
              <w:rPr>
                <w:color w:val="auto"/>
                <w:kern w:val="0"/>
                <w:sz w:val="20"/>
              </w:rPr>
              <w:t>5</w:t>
            </w:r>
          </w:p>
        </w:tc>
        <w:tc>
          <w:tcPr>
            <w:tcW w:w="821" w:type="pct"/>
            <w:vAlign w:val="center"/>
          </w:tcPr>
          <w:p>
            <w:pPr>
              <w:widowControl/>
              <w:adjustRightInd w:val="0"/>
              <w:snapToGrid w:val="0"/>
              <w:ind w:firstLine="0" w:firstLineChars="0"/>
              <w:jc w:val="center"/>
              <w:rPr>
                <w:rFonts w:ascii="Calibri" w:hAnsi="Calibri" w:eastAsia="宋体" w:cs="Times New Roman"/>
                <w:color w:val="auto"/>
                <w:kern w:val="0"/>
                <w:sz w:val="20"/>
                <w:szCs w:val="24"/>
                <w:lang w:val="en-US" w:eastAsia="zh-CN" w:bidi="ar-SA"/>
              </w:rPr>
            </w:pPr>
            <w:r>
              <w:rPr>
                <w:rFonts w:hint="eastAsia"/>
                <w:color w:val="auto"/>
                <w:kern w:val="0"/>
                <w:sz w:val="20"/>
              </w:rPr>
              <w:t>立式储气罐</w:t>
            </w:r>
          </w:p>
        </w:tc>
        <w:tc>
          <w:tcPr>
            <w:tcW w:w="850" w:type="pct"/>
            <w:vAlign w:val="center"/>
          </w:tcPr>
          <w:p>
            <w:pPr>
              <w:widowControl/>
              <w:adjustRightInd w:val="0"/>
              <w:snapToGrid w:val="0"/>
              <w:ind w:firstLine="0" w:firstLineChars="0"/>
              <w:jc w:val="center"/>
              <w:rPr>
                <w:rFonts w:ascii="Calibri" w:hAnsi="Calibri" w:eastAsia="宋体" w:cs="Times New Roman"/>
                <w:color w:val="auto"/>
                <w:kern w:val="0"/>
                <w:sz w:val="20"/>
                <w:szCs w:val="24"/>
                <w:lang w:val="en-US" w:eastAsia="zh-CN" w:bidi="ar-SA"/>
              </w:rPr>
            </w:pPr>
            <w:r>
              <w:rPr>
                <w:rFonts w:hint="eastAsia"/>
                <w:color w:val="auto"/>
                <w:kern w:val="0"/>
                <w:sz w:val="20"/>
              </w:rPr>
              <w:t>重庆开山</w:t>
            </w:r>
            <w:r>
              <w:rPr>
                <w:color w:val="auto"/>
                <w:kern w:val="0"/>
                <w:sz w:val="20"/>
              </w:rPr>
              <w:t>1.0/8kg</w:t>
            </w:r>
          </w:p>
        </w:tc>
        <w:tc>
          <w:tcPr>
            <w:tcW w:w="776" w:type="pct"/>
            <w:vAlign w:val="center"/>
          </w:tcPr>
          <w:p>
            <w:pPr>
              <w:widowControl/>
              <w:adjustRightInd w:val="0"/>
              <w:snapToGrid w:val="0"/>
              <w:ind w:firstLine="0" w:firstLineChars="0"/>
              <w:jc w:val="center"/>
              <w:rPr>
                <w:rFonts w:hint="eastAsia" w:ascii="Calibri" w:hAnsi="Calibri" w:eastAsia="宋体" w:cs="Times New Roman"/>
                <w:color w:val="auto"/>
                <w:kern w:val="0"/>
                <w:sz w:val="20"/>
                <w:szCs w:val="24"/>
                <w:lang w:val="en-US" w:eastAsia="zh-CN" w:bidi="ar-SA"/>
              </w:rPr>
            </w:pPr>
            <w:r>
              <w:rPr>
                <w:color w:val="auto"/>
                <w:kern w:val="0"/>
                <w:sz w:val="20"/>
              </w:rPr>
              <w:t>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956"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color w:val="auto"/>
                <w:kern w:val="0"/>
                <w:sz w:val="20"/>
              </w:rPr>
              <w:t>立式加工中心</w:t>
            </w:r>
          </w:p>
        </w:tc>
        <w:tc>
          <w:tcPr>
            <w:tcW w:w="908"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color w:val="auto"/>
                <w:kern w:val="0"/>
                <w:sz w:val="20"/>
              </w:rPr>
              <w:t>VMC850B  B3 1200113</w:t>
            </w:r>
          </w:p>
        </w:tc>
        <w:tc>
          <w:tcPr>
            <w:tcW w:w="687" w:type="pct"/>
            <w:vAlign w:val="center"/>
          </w:tcPr>
          <w:p>
            <w:pPr>
              <w:widowControl/>
              <w:adjustRightInd w:val="0"/>
              <w:snapToGrid w:val="0"/>
              <w:jc w:val="center"/>
              <w:rPr>
                <w:rFonts w:hint="eastAsia" w:ascii="Times New Roman" w:hAnsi="Times New Roman" w:eastAsia="宋体" w:cs="Times New Roman"/>
                <w:color w:val="auto"/>
                <w:kern w:val="0"/>
                <w:sz w:val="20"/>
                <w:lang w:val="en-US" w:eastAsia="zh-CN" w:bidi="ar-SA"/>
              </w:rPr>
            </w:pPr>
            <w:r>
              <w:rPr>
                <w:color w:val="auto"/>
                <w:kern w:val="0"/>
                <w:sz w:val="20"/>
              </w:rPr>
              <w:t>25</w:t>
            </w:r>
          </w:p>
        </w:tc>
        <w:tc>
          <w:tcPr>
            <w:tcW w:w="821" w:type="pct"/>
            <w:vAlign w:val="center"/>
          </w:tcPr>
          <w:p>
            <w:pPr>
              <w:widowControl/>
              <w:adjustRightInd w:val="0"/>
              <w:snapToGrid w:val="0"/>
              <w:ind w:firstLine="0" w:firstLineChars="0"/>
              <w:jc w:val="center"/>
              <w:rPr>
                <w:rFonts w:hint="eastAsia" w:ascii="Calibri" w:hAnsi="Calibri" w:eastAsia="宋体" w:cs="Times New Roman"/>
                <w:color w:val="auto"/>
                <w:kern w:val="0"/>
                <w:sz w:val="20"/>
                <w:szCs w:val="24"/>
                <w:lang w:val="en-US" w:eastAsia="zh-CN" w:bidi="ar-SA"/>
              </w:rPr>
            </w:pPr>
            <w:r>
              <w:rPr>
                <w:rFonts w:hint="eastAsia"/>
                <w:color w:val="auto"/>
                <w:kern w:val="0"/>
                <w:sz w:val="20"/>
              </w:rPr>
              <w:t>立式加工中心</w:t>
            </w:r>
          </w:p>
        </w:tc>
        <w:tc>
          <w:tcPr>
            <w:tcW w:w="850" w:type="pct"/>
            <w:vAlign w:val="center"/>
          </w:tcPr>
          <w:p>
            <w:pPr>
              <w:widowControl/>
              <w:adjustRightInd w:val="0"/>
              <w:snapToGrid w:val="0"/>
              <w:ind w:firstLine="0" w:firstLineChars="0"/>
              <w:jc w:val="center"/>
              <w:rPr>
                <w:rFonts w:hint="eastAsia" w:ascii="Calibri" w:hAnsi="Calibri" w:eastAsia="宋体" w:cs="Times New Roman"/>
                <w:color w:val="auto"/>
                <w:kern w:val="0"/>
                <w:sz w:val="20"/>
                <w:szCs w:val="24"/>
                <w:lang w:val="en-US" w:eastAsia="zh-CN" w:bidi="ar-SA"/>
              </w:rPr>
            </w:pPr>
            <w:r>
              <w:rPr>
                <w:color w:val="auto"/>
                <w:kern w:val="0"/>
                <w:sz w:val="20"/>
              </w:rPr>
              <w:t>VMC850B B3 1200113</w:t>
            </w:r>
          </w:p>
        </w:tc>
        <w:tc>
          <w:tcPr>
            <w:tcW w:w="776" w:type="pct"/>
            <w:vAlign w:val="center"/>
          </w:tcPr>
          <w:p>
            <w:pPr>
              <w:widowControl/>
              <w:adjustRightInd w:val="0"/>
              <w:snapToGrid w:val="0"/>
              <w:ind w:firstLine="0" w:firstLineChars="0"/>
              <w:jc w:val="center"/>
              <w:rPr>
                <w:rFonts w:hint="eastAsia" w:ascii="Calibri" w:hAnsi="Calibri" w:eastAsia="宋体" w:cs="Times New Roman"/>
                <w:color w:val="auto"/>
                <w:kern w:val="0"/>
                <w:sz w:val="20"/>
                <w:szCs w:val="24"/>
                <w:lang w:val="en-US" w:eastAsia="zh-CN" w:bidi="ar-SA"/>
              </w:rPr>
            </w:pPr>
            <w:r>
              <w:rPr>
                <w:rFonts w:hint="eastAsia"/>
                <w:color w:val="auto"/>
                <w:kern w:val="0"/>
                <w:sz w:val="20"/>
                <w:lang w:val="en-US" w:eastAsia="zh-CN"/>
              </w:rPr>
              <w:t>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956"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color w:val="auto"/>
                <w:kern w:val="0"/>
                <w:sz w:val="20"/>
              </w:rPr>
              <w:t>立式加工中心</w:t>
            </w:r>
          </w:p>
        </w:tc>
        <w:tc>
          <w:tcPr>
            <w:tcW w:w="908"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p>
        </w:tc>
        <w:tc>
          <w:tcPr>
            <w:tcW w:w="687" w:type="pct"/>
            <w:vAlign w:val="center"/>
          </w:tcPr>
          <w:p>
            <w:pPr>
              <w:widowControl/>
              <w:adjustRightInd w:val="0"/>
              <w:snapToGrid w:val="0"/>
              <w:jc w:val="center"/>
              <w:rPr>
                <w:rFonts w:hint="eastAsia" w:ascii="Times New Roman" w:hAnsi="Times New Roman" w:eastAsia="宋体" w:cs="Times New Roman"/>
                <w:color w:val="auto"/>
                <w:kern w:val="0"/>
                <w:sz w:val="20"/>
                <w:lang w:val="en-US" w:eastAsia="zh-CN" w:bidi="ar-SA"/>
              </w:rPr>
            </w:pPr>
            <w:r>
              <w:rPr>
                <w:color w:val="auto"/>
                <w:kern w:val="0"/>
                <w:sz w:val="20"/>
              </w:rPr>
              <w:t>14</w:t>
            </w:r>
          </w:p>
        </w:tc>
        <w:tc>
          <w:tcPr>
            <w:tcW w:w="821" w:type="pct"/>
            <w:vAlign w:val="center"/>
          </w:tcPr>
          <w:p>
            <w:pPr>
              <w:widowControl/>
              <w:adjustRightInd w:val="0"/>
              <w:snapToGrid w:val="0"/>
              <w:ind w:firstLine="0" w:firstLineChars="0"/>
              <w:jc w:val="center"/>
              <w:rPr>
                <w:rFonts w:hint="default" w:ascii="Calibri" w:hAnsi="Calibri" w:eastAsia="宋体" w:cs="Times New Roman"/>
                <w:color w:val="auto"/>
                <w:kern w:val="0"/>
                <w:sz w:val="20"/>
                <w:szCs w:val="24"/>
                <w:lang w:val="en-US" w:eastAsia="zh-CN" w:bidi="ar-SA"/>
              </w:rPr>
            </w:pPr>
            <w:r>
              <w:rPr>
                <w:rFonts w:hint="eastAsia"/>
                <w:color w:val="auto"/>
                <w:kern w:val="0"/>
                <w:sz w:val="20"/>
              </w:rPr>
              <w:t>立式加工中心</w:t>
            </w:r>
          </w:p>
        </w:tc>
        <w:tc>
          <w:tcPr>
            <w:tcW w:w="850" w:type="pct"/>
            <w:vAlign w:val="center"/>
          </w:tcPr>
          <w:p>
            <w:pPr>
              <w:widowControl/>
              <w:adjustRightInd w:val="0"/>
              <w:snapToGrid w:val="0"/>
              <w:ind w:firstLine="0" w:firstLineChars="0"/>
              <w:jc w:val="center"/>
              <w:rPr>
                <w:rFonts w:hint="default" w:ascii="Calibri" w:hAnsi="Calibri" w:eastAsia="宋体" w:cs="Times New Roman"/>
                <w:color w:val="auto"/>
                <w:kern w:val="0"/>
                <w:sz w:val="20"/>
                <w:szCs w:val="24"/>
                <w:lang w:val="en-US" w:eastAsia="zh-CN" w:bidi="ar-SA"/>
              </w:rPr>
            </w:pPr>
            <w:r>
              <w:rPr>
                <w:rFonts w:hint="eastAsia"/>
                <w:color w:val="auto"/>
                <w:kern w:val="0"/>
                <w:sz w:val="20"/>
                <w:lang w:val="en-US" w:eastAsia="zh-CN"/>
              </w:rPr>
              <w:t>重庆台力克</w:t>
            </w:r>
          </w:p>
        </w:tc>
        <w:tc>
          <w:tcPr>
            <w:tcW w:w="776" w:type="pct"/>
            <w:vAlign w:val="center"/>
          </w:tcPr>
          <w:p>
            <w:pPr>
              <w:widowControl/>
              <w:adjustRightInd w:val="0"/>
              <w:snapToGrid w:val="0"/>
              <w:ind w:firstLine="0" w:firstLineChars="0"/>
              <w:jc w:val="center"/>
              <w:rPr>
                <w:rFonts w:hint="eastAsia" w:ascii="Calibri" w:hAnsi="Calibri" w:eastAsia="宋体" w:cs="Times New Roman"/>
                <w:color w:val="auto"/>
                <w:kern w:val="0"/>
                <w:sz w:val="20"/>
                <w:szCs w:val="24"/>
                <w:lang w:val="en-US" w:eastAsia="zh-CN" w:bidi="ar-SA"/>
              </w:rPr>
            </w:pPr>
            <w:r>
              <w:rPr>
                <w:rFonts w:hint="eastAsia"/>
                <w:color w:val="auto"/>
                <w:kern w:val="0"/>
                <w:sz w:val="20"/>
                <w:lang w:val="en-US" w:eastAsia="zh-CN"/>
              </w:rPr>
              <w:t>16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956"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color w:val="auto"/>
                <w:kern w:val="0"/>
                <w:sz w:val="20"/>
              </w:rPr>
              <w:t>立式振动砂光机</w:t>
            </w:r>
          </w:p>
        </w:tc>
        <w:tc>
          <w:tcPr>
            <w:tcW w:w="908"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color w:val="auto"/>
                <w:kern w:val="0"/>
                <w:sz w:val="20"/>
              </w:rPr>
              <w:t>MM6217</w:t>
            </w:r>
          </w:p>
        </w:tc>
        <w:tc>
          <w:tcPr>
            <w:tcW w:w="687" w:type="pct"/>
            <w:vAlign w:val="center"/>
          </w:tcPr>
          <w:p>
            <w:pPr>
              <w:widowControl/>
              <w:adjustRightInd w:val="0"/>
              <w:snapToGrid w:val="0"/>
              <w:jc w:val="center"/>
              <w:rPr>
                <w:rFonts w:hint="eastAsia" w:ascii="Times New Roman" w:hAnsi="Times New Roman" w:eastAsia="宋体" w:cs="Times New Roman"/>
                <w:color w:val="auto"/>
                <w:kern w:val="0"/>
                <w:sz w:val="20"/>
                <w:lang w:val="en-US" w:eastAsia="zh-CN" w:bidi="ar-SA"/>
              </w:rPr>
            </w:pPr>
            <w:r>
              <w:rPr>
                <w:color w:val="auto"/>
                <w:kern w:val="0"/>
                <w:sz w:val="20"/>
              </w:rPr>
              <w:t>1</w:t>
            </w:r>
          </w:p>
        </w:tc>
        <w:tc>
          <w:tcPr>
            <w:tcW w:w="821" w:type="pct"/>
            <w:vAlign w:val="center"/>
          </w:tcPr>
          <w:p>
            <w:pPr>
              <w:widowControl/>
              <w:adjustRightInd w:val="0"/>
              <w:snapToGrid w:val="0"/>
              <w:ind w:firstLine="0" w:firstLineChars="0"/>
              <w:jc w:val="center"/>
              <w:rPr>
                <w:rFonts w:ascii="Calibri" w:hAnsi="Calibri" w:eastAsia="宋体" w:cs="Times New Roman"/>
                <w:color w:val="auto"/>
                <w:kern w:val="0"/>
                <w:sz w:val="20"/>
                <w:szCs w:val="24"/>
                <w:lang w:val="en-US" w:eastAsia="zh-CN" w:bidi="ar-SA"/>
              </w:rPr>
            </w:pPr>
            <w:r>
              <w:rPr>
                <w:rFonts w:hint="eastAsia" w:ascii="Calibri" w:hAnsi="Calibri" w:cs="Times New Roman"/>
                <w:color w:val="auto"/>
                <w:kern w:val="0"/>
                <w:sz w:val="20"/>
                <w:szCs w:val="24"/>
                <w:lang w:val="en-US" w:eastAsia="zh-CN" w:bidi="ar-SA"/>
              </w:rPr>
              <w:t>/</w:t>
            </w:r>
          </w:p>
        </w:tc>
        <w:tc>
          <w:tcPr>
            <w:tcW w:w="850" w:type="pct"/>
            <w:vAlign w:val="center"/>
          </w:tcPr>
          <w:p>
            <w:pPr>
              <w:widowControl/>
              <w:adjustRightInd w:val="0"/>
              <w:snapToGrid w:val="0"/>
              <w:ind w:firstLine="0" w:firstLineChars="0"/>
              <w:jc w:val="center"/>
              <w:rPr>
                <w:rFonts w:ascii="Calibri" w:hAnsi="Calibri" w:eastAsia="宋体" w:cs="Times New Roman"/>
                <w:color w:val="auto"/>
                <w:kern w:val="0"/>
                <w:sz w:val="20"/>
                <w:szCs w:val="24"/>
                <w:lang w:val="en-US" w:eastAsia="zh-CN" w:bidi="ar-SA"/>
              </w:rPr>
            </w:pPr>
            <w:r>
              <w:rPr>
                <w:rFonts w:hint="eastAsia" w:ascii="Calibri" w:hAnsi="Calibri" w:cs="Times New Roman"/>
                <w:color w:val="auto"/>
                <w:kern w:val="0"/>
                <w:sz w:val="20"/>
                <w:szCs w:val="24"/>
                <w:lang w:val="en-US" w:eastAsia="zh-CN" w:bidi="ar-SA"/>
              </w:rPr>
              <w:t>/</w:t>
            </w:r>
          </w:p>
        </w:tc>
        <w:tc>
          <w:tcPr>
            <w:tcW w:w="776" w:type="pct"/>
            <w:vAlign w:val="center"/>
          </w:tcPr>
          <w:p>
            <w:pPr>
              <w:widowControl/>
              <w:adjustRightInd w:val="0"/>
              <w:snapToGrid w:val="0"/>
              <w:ind w:firstLine="0" w:firstLineChars="0"/>
              <w:jc w:val="center"/>
              <w:rPr>
                <w:rFonts w:hint="eastAsia" w:ascii="Calibri" w:hAnsi="Calibri" w:eastAsia="宋体" w:cs="Times New Roman"/>
                <w:color w:val="auto"/>
                <w:kern w:val="0"/>
                <w:sz w:val="20"/>
                <w:szCs w:val="24"/>
                <w:lang w:val="en-US" w:eastAsia="zh-CN" w:bidi="ar-SA"/>
              </w:rPr>
            </w:pPr>
            <w:r>
              <w:rPr>
                <w:rFonts w:hint="eastAsia" w:ascii="Calibri" w:hAnsi="Calibri" w:cs="Times New Roman"/>
                <w:color w:val="auto"/>
                <w:kern w:val="0"/>
                <w:sz w:val="20"/>
                <w:szCs w:val="24"/>
                <w:lang w:val="en-US" w:eastAsia="zh-CN" w:bidi="ar-SA"/>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956"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color w:val="auto"/>
                <w:kern w:val="0"/>
                <w:sz w:val="20"/>
              </w:rPr>
              <w:t>螺旋空压机</w:t>
            </w:r>
          </w:p>
        </w:tc>
        <w:tc>
          <w:tcPr>
            <w:tcW w:w="908"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color w:val="auto"/>
                <w:kern w:val="0"/>
                <w:sz w:val="20"/>
              </w:rPr>
              <w:t>PL45A  05045237</w:t>
            </w:r>
          </w:p>
        </w:tc>
        <w:tc>
          <w:tcPr>
            <w:tcW w:w="687" w:type="pct"/>
            <w:vAlign w:val="center"/>
          </w:tcPr>
          <w:p>
            <w:pPr>
              <w:widowControl/>
              <w:adjustRightInd w:val="0"/>
              <w:snapToGrid w:val="0"/>
              <w:jc w:val="center"/>
              <w:rPr>
                <w:rFonts w:hint="eastAsia" w:ascii="Times New Roman" w:hAnsi="Times New Roman" w:eastAsia="宋体" w:cs="Times New Roman"/>
                <w:color w:val="auto"/>
                <w:kern w:val="0"/>
                <w:sz w:val="20"/>
                <w:lang w:val="en-US" w:eastAsia="zh-CN" w:bidi="ar-SA"/>
              </w:rPr>
            </w:pPr>
            <w:r>
              <w:rPr>
                <w:color w:val="auto"/>
                <w:kern w:val="0"/>
                <w:sz w:val="20"/>
              </w:rPr>
              <w:t>1</w:t>
            </w:r>
          </w:p>
        </w:tc>
        <w:tc>
          <w:tcPr>
            <w:tcW w:w="821" w:type="pct"/>
            <w:vAlign w:val="center"/>
          </w:tcPr>
          <w:p>
            <w:pPr>
              <w:widowControl/>
              <w:adjustRightInd w:val="0"/>
              <w:snapToGrid w:val="0"/>
              <w:ind w:firstLine="0" w:firstLineChars="0"/>
              <w:jc w:val="center"/>
              <w:rPr>
                <w:rFonts w:ascii="Calibri" w:hAnsi="Calibri" w:eastAsia="宋体" w:cs="Times New Roman"/>
                <w:color w:val="auto"/>
                <w:kern w:val="0"/>
                <w:sz w:val="20"/>
                <w:szCs w:val="24"/>
                <w:lang w:val="en-US" w:eastAsia="zh-CN" w:bidi="ar-SA"/>
              </w:rPr>
            </w:pPr>
            <w:r>
              <w:rPr>
                <w:rFonts w:hint="eastAsia" w:ascii="Calibri" w:hAnsi="Calibri" w:cs="Times New Roman"/>
                <w:color w:val="auto"/>
                <w:kern w:val="0"/>
                <w:sz w:val="20"/>
                <w:szCs w:val="24"/>
                <w:lang w:val="en-US" w:eastAsia="zh-CN" w:bidi="ar-SA"/>
              </w:rPr>
              <w:t>/</w:t>
            </w:r>
          </w:p>
        </w:tc>
        <w:tc>
          <w:tcPr>
            <w:tcW w:w="850" w:type="pct"/>
            <w:vAlign w:val="center"/>
          </w:tcPr>
          <w:p>
            <w:pPr>
              <w:widowControl/>
              <w:adjustRightInd w:val="0"/>
              <w:snapToGrid w:val="0"/>
              <w:ind w:firstLine="0" w:firstLineChars="0"/>
              <w:jc w:val="center"/>
              <w:rPr>
                <w:rFonts w:ascii="Calibri" w:hAnsi="Calibri" w:eastAsia="宋体" w:cs="Times New Roman"/>
                <w:color w:val="auto"/>
                <w:kern w:val="0"/>
                <w:sz w:val="20"/>
                <w:szCs w:val="24"/>
                <w:lang w:val="en-US" w:eastAsia="zh-CN" w:bidi="ar-SA"/>
              </w:rPr>
            </w:pPr>
            <w:r>
              <w:rPr>
                <w:rFonts w:hint="eastAsia" w:ascii="Calibri" w:hAnsi="Calibri" w:cs="Times New Roman"/>
                <w:color w:val="auto"/>
                <w:kern w:val="0"/>
                <w:sz w:val="20"/>
                <w:szCs w:val="24"/>
                <w:lang w:val="en-US" w:eastAsia="zh-CN" w:bidi="ar-SA"/>
              </w:rPr>
              <w:t>/</w:t>
            </w:r>
          </w:p>
        </w:tc>
        <w:tc>
          <w:tcPr>
            <w:tcW w:w="776" w:type="pct"/>
            <w:vAlign w:val="center"/>
          </w:tcPr>
          <w:p>
            <w:pPr>
              <w:widowControl/>
              <w:adjustRightInd w:val="0"/>
              <w:snapToGrid w:val="0"/>
              <w:ind w:firstLine="0" w:firstLineChars="0"/>
              <w:jc w:val="center"/>
              <w:rPr>
                <w:rFonts w:hint="eastAsia" w:ascii="Calibri" w:hAnsi="Calibri" w:eastAsia="宋体" w:cs="Times New Roman"/>
                <w:color w:val="auto"/>
                <w:kern w:val="0"/>
                <w:sz w:val="20"/>
                <w:szCs w:val="24"/>
                <w:lang w:val="en-US" w:eastAsia="zh-CN" w:bidi="ar-SA"/>
              </w:rPr>
            </w:pPr>
            <w:r>
              <w:rPr>
                <w:rFonts w:hint="eastAsia" w:ascii="Calibri" w:hAnsi="Calibri" w:cs="Times New Roman"/>
                <w:color w:val="auto"/>
                <w:kern w:val="0"/>
                <w:sz w:val="20"/>
                <w:szCs w:val="24"/>
                <w:lang w:val="en-US" w:eastAsia="zh-CN" w:bidi="ar-SA"/>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956"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color w:val="auto"/>
                <w:kern w:val="0"/>
                <w:sz w:val="20"/>
              </w:rPr>
              <w:t>螺旋空压机</w:t>
            </w:r>
          </w:p>
        </w:tc>
        <w:tc>
          <w:tcPr>
            <w:tcW w:w="908"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color w:val="auto"/>
                <w:kern w:val="0"/>
                <w:sz w:val="20"/>
              </w:rPr>
              <w:t>PL45A</w:t>
            </w:r>
          </w:p>
        </w:tc>
        <w:tc>
          <w:tcPr>
            <w:tcW w:w="687" w:type="pct"/>
            <w:vAlign w:val="center"/>
          </w:tcPr>
          <w:p>
            <w:pPr>
              <w:widowControl/>
              <w:adjustRightInd w:val="0"/>
              <w:snapToGrid w:val="0"/>
              <w:jc w:val="center"/>
              <w:rPr>
                <w:rFonts w:hint="eastAsia" w:ascii="Times New Roman" w:hAnsi="Times New Roman" w:eastAsia="宋体" w:cs="Times New Roman"/>
                <w:color w:val="auto"/>
                <w:kern w:val="0"/>
                <w:sz w:val="20"/>
                <w:lang w:val="en-US" w:eastAsia="zh-CN" w:bidi="ar-SA"/>
              </w:rPr>
            </w:pPr>
            <w:r>
              <w:rPr>
                <w:color w:val="auto"/>
                <w:kern w:val="0"/>
                <w:sz w:val="20"/>
              </w:rPr>
              <w:t>2</w:t>
            </w:r>
          </w:p>
        </w:tc>
        <w:tc>
          <w:tcPr>
            <w:tcW w:w="821" w:type="pct"/>
            <w:vAlign w:val="center"/>
          </w:tcPr>
          <w:p>
            <w:pPr>
              <w:widowControl/>
              <w:adjustRightInd w:val="0"/>
              <w:snapToGrid w:val="0"/>
              <w:ind w:firstLine="0" w:firstLineChars="0"/>
              <w:jc w:val="center"/>
              <w:rPr>
                <w:rFonts w:ascii="Calibri" w:hAnsi="Calibri" w:eastAsia="宋体" w:cs="Times New Roman"/>
                <w:color w:val="auto"/>
                <w:kern w:val="0"/>
                <w:sz w:val="20"/>
                <w:szCs w:val="24"/>
                <w:lang w:val="en-US" w:eastAsia="zh-CN" w:bidi="ar-SA"/>
              </w:rPr>
            </w:pPr>
            <w:r>
              <w:rPr>
                <w:rFonts w:hint="eastAsia" w:ascii="Calibri" w:hAnsi="Calibri" w:cs="Times New Roman"/>
                <w:color w:val="auto"/>
                <w:kern w:val="0"/>
                <w:sz w:val="20"/>
                <w:szCs w:val="24"/>
                <w:lang w:val="en-US" w:eastAsia="zh-CN" w:bidi="ar-SA"/>
              </w:rPr>
              <w:t>/</w:t>
            </w:r>
          </w:p>
        </w:tc>
        <w:tc>
          <w:tcPr>
            <w:tcW w:w="850" w:type="pct"/>
            <w:vAlign w:val="center"/>
          </w:tcPr>
          <w:p>
            <w:pPr>
              <w:widowControl/>
              <w:adjustRightInd w:val="0"/>
              <w:snapToGrid w:val="0"/>
              <w:ind w:firstLine="0" w:firstLineChars="0"/>
              <w:jc w:val="center"/>
              <w:rPr>
                <w:rFonts w:ascii="Calibri" w:hAnsi="Calibri" w:eastAsia="宋体" w:cs="Times New Roman"/>
                <w:color w:val="auto"/>
                <w:kern w:val="0"/>
                <w:sz w:val="20"/>
                <w:szCs w:val="24"/>
                <w:lang w:val="en-US" w:eastAsia="zh-CN" w:bidi="ar-SA"/>
              </w:rPr>
            </w:pPr>
            <w:r>
              <w:rPr>
                <w:rFonts w:hint="eastAsia" w:ascii="Calibri" w:hAnsi="Calibri" w:cs="Times New Roman"/>
                <w:color w:val="auto"/>
                <w:kern w:val="0"/>
                <w:sz w:val="20"/>
                <w:szCs w:val="24"/>
                <w:lang w:val="en-US" w:eastAsia="zh-CN" w:bidi="ar-SA"/>
              </w:rPr>
              <w:t>/</w:t>
            </w:r>
          </w:p>
        </w:tc>
        <w:tc>
          <w:tcPr>
            <w:tcW w:w="776" w:type="pct"/>
            <w:vAlign w:val="center"/>
          </w:tcPr>
          <w:p>
            <w:pPr>
              <w:widowControl/>
              <w:adjustRightInd w:val="0"/>
              <w:snapToGrid w:val="0"/>
              <w:ind w:firstLine="0" w:firstLineChars="0"/>
              <w:jc w:val="center"/>
              <w:rPr>
                <w:rFonts w:hint="eastAsia" w:ascii="Calibri" w:hAnsi="Calibri" w:eastAsia="宋体" w:cs="Times New Roman"/>
                <w:color w:val="auto"/>
                <w:kern w:val="0"/>
                <w:sz w:val="20"/>
                <w:szCs w:val="24"/>
                <w:lang w:val="en-US" w:eastAsia="zh-CN" w:bidi="ar-SA"/>
              </w:rPr>
            </w:pPr>
            <w:r>
              <w:rPr>
                <w:rFonts w:hint="eastAsia" w:ascii="Calibri" w:hAnsi="Calibri" w:cs="Times New Roman"/>
                <w:color w:val="auto"/>
                <w:kern w:val="0"/>
                <w:sz w:val="20"/>
                <w:szCs w:val="24"/>
                <w:lang w:val="en-US" w:eastAsia="zh-CN" w:bidi="ar-SA"/>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956"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color w:val="auto"/>
                <w:kern w:val="0"/>
                <w:sz w:val="20"/>
              </w:rPr>
              <w:t>螺旋振动研</w:t>
            </w:r>
            <w:r>
              <w:rPr>
                <w:rFonts w:hint="eastAsia"/>
                <w:color w:val="auto"/>
                <w:kern w:val="0"/>
                <w:sz w:val="20"/>
                <w:lang w:eastAsia="zh-CN"/>
              </w:rPr>
              <w:t>磨</w:t>
            </w:r>
            <w:r>
              <w:rPr>
                <w:color w:val="auto"/>
                <w:kern w:val="0"/>
                <w:sz w:val="20"/>
              </w:rPr>
              <w:t>机</w:t>
            </w:r>
          </w:p>
        </w:tc>
        <w:tc>
          <w:tcPr>
            <w:tcW w:w="908"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color w:val="auto"/>
                <w:kern w:val="0"/>
                <w:sz w:val="20"/>
              </w:rPr>
              <w:t>ZHM-150L</w:t>
            </w:r>
          </w:p>
        </w:tc>
        <w:tc>
          <w:tcPr>
            <w:tcW w:w="687" w:type="pct"/>
            <w:vAlign w:val="center"/>
          </w:tcPr>
          <w:p>
            <w:pPr>
              <w:widowControl/>
              <w:adjustRightInd w:val="0"/>
              <w:snapToGrid w:val="0"/>
              <w:jc w:val="center"/>
              <w:rPr>
                <w:rFonts w:hint="eastAsia" w:ascii="Times New Roman" w:hAnsi="Times New Roman" w:eastAsia="宋体" w:cs="Times New Roman"/>
                <w:color w:val="auto"/>
                <w:kern w:val="0"/>
                <w:sz w:val="20"/>
                <w:lang w:val="en-US" w:eastAsia="zh-CN" w:bidi="ar-SA"/>
              </w:rPr>
            </w:pPr>
            <w:r>
              <w:rPr>
                <w:color w:val="auto"/>
                <w:kern w:val="0"/>
                <w:sz w:val="20"/>
              </w:rPr>
              <w:t>1</w:t>
            </w:r>
          </w:p>
        </w:tc>
        <w:tc>
          <w:tcPr>
            <w:tcW w:w="821" w:type="pct"/>
            <w:vAlign w:val="center"/>
          </w:tcPr>
          <w:p>
            <w:pPr>
              <w:widowControl/>
              <w:adjustRightInd w:val="0"/>
              <w:snapToGrid w:val="0"/>
              <w:ind w:firstLine="0" w:firstLineChars="0"/>
              <w:jc w:val="center"/>
              <w:rPr>
                <w:rFonts w:ascii="Calibri" w:hAnsi="Calibri" w:eastAsia="宋体" w:cs="Times New Roman"/>
                <w:color w:val="auto"/>
                <w:kern w:val="0"/>
                <w:sz w:val="20"/>
                <w:szCs w:val="24"/>
                <w:lang w:val="en-US" w:eastAsia="zh-CN" w:bidi="ar-SA"/>
              </w:rPr>
            </w:pPr>
            <w:r>
              <w:rPr>
                <w:rFonts w:hint="eastAsia" w:ascii="Calibri" w:hAnsi="Calibri" w:cs="Times New Roman"/>
                <w:color w:val="auto"/>
                <w:kern w:val="0"/>
                <w:sz w:val="20"/>
                <w:szCs w:val="24"/>
                <w:lang w:val="en-US" w:eastAsia="zh-CN" w:bidi="ar-SA"/>
              </w:rPr>
              <w:t>/</w:t>
            </w:r>
          </w:p>
        </w:tc>
        <w:tc>
          <w:tcPr>
            <w:tcW w:w="850" w:type="pct"/>
            <w:vAlign w:val="center"/>
          </w:tcPr>
          <w:p>
            <w:pPr>
              <w:widowControl/>
              <w:adjustRightInd w:val="0"/>
              <w:snapToGrid w:val="0"/>
              <w:ind w:firstLine="0" w:firstLineChars="0"/>
              <w:jc w:val="center"/>
              <w:rPr>
                <w:rFonts w:ascii="Calibri" w:hAnsi="Calibri" w:eastAsia="宋体" w:cs="Times New Roman"/>
                <w:color w:val="auto"/>
                <w:kern w:val="0"/>
                <w:sz w:val="20"/>
                <w:szCs w:val="24"/>
                <w:lang w:val="en-US" w:eastAsia="zh-CN" w:bidi="ar-SA"/>
              </w:rPr>
            </w:pPr>
            <w:r>
              <w:rPr>
                <w:rFonts w:hint="eastAsia" w:ascii="Calibri" w:hAnsi="Calibri" w:cs="Times New Roman"/>
                <w:color w:val="auto"/>
                <w:kern w:val="0"/>
                <w:sz w:val="20"/>
                <w:szCs w:val="24"/>
                <w:lang w:val="en-US" w:eastAsia="zh-CN" w:bidi="ar-SA"/>
              </w:rPr>
              <w:t>/</w:t>
            </w:r>
          </w:p>
        </w:tc>
        <w:tc>
          <w:tcPr>
            <w:tcW w:w="776" w:type="pct"/>
            <w:vAlign w:val="center"/>
          </w:tcPr>
          <w:p>
            <w:pPr>
              <w:widowControl/>
              <w:adjustRightInd w:val="0"/>
              <w:snapToGrid w:val="0"/>
              <w:ind w:firstLine="0" w:firstLineChars="0"/>
              <w:jc w:val="center"/>
              <w:rPr>
                <w:rFonts w:hint="eastAsia" w:ascii="Calibri" w:hAnsi="Calibri" w:eastAsia="宋体" w:cs="Times New Roman"/>
                <w:color w:val="auto"/>
                <w:kern w:val="0"/>
                <w:sz w:val="20"/>
                <w:szCs w:val="24"/>
                <w:lang w:val="en-US" w:eastAsia="zh-CN" w:bidi="ar-SA"/>
              </w:rPr>
            </w:pPr>
            <w:r>
              <w:rPr>
                <w:rFonts w:hint="eastAsia" w:ascii="Calibri" w:hAnsi="Calibri" w:cs="Times New Roman"/>
                <w:color w:val="auto"/>
                <w:kern w:val="0"/>
                <w:sz w:val="20"/>
                <w:szCs w:val="24"/>
                <w:lang w:val="en-US" w:eastAsia="zh-CN" w:bidi="ar-SA"/>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956"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color w:val="auto"/>
                <w:kern w:val="0"/>
                <w:sz w:val="20"/>
              </w:rPr>
              <w:t>螺旋震动研</w:t>
            </w:r>
            <w:r>
              <w:rPr>
                <w:rFonts w:hint="eastAsia"/>
                <w:color w:val="auto"/>
                <w:kern w:val="0"/>
                <w:sz w:val="20"/>
                <w:lang w:eastAsia="zh-CN"/>
              </w:rPr>
              <w:t>磨</w:t>
            </w:r>
            <w:r>
              <w:rPr>
                <w:color w:val="auto"/>
                <w:kern w:val="0"/>
                <w:sz w:val="20"/>
              </w:rPr>
              <w:t>机</w:t>
            </w:r>
          </w:p>
        </w:tc>
        <w:tc>
          <w:tcPr>
            <w:tcW w:w="908"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color w:val="auto"/>
                <w:kern w:val="0"/>
                <w:sz w:val="20"/>
              </w:rPr>
              <w:t>ZHM-400L</w:t>
            </w:r>
          </w:p>
        </w:tc>
        <w:tc>
          <w:tcPr>
            <w:tcW w:w="687" w:type="pct"/>
            <w:vAlign w:val="center"/>
          </w:tcPr>
          <w:p>
            <w:pPr>
              <w:widowControl/>
              <w:adjustRightInd w:val="0"/>
              <w:snapToGrid w:val="0"/>
              <w:jc w:val="center"/>
              <w:rPr>
                <w:rFonts w:hint="eastAsia" w:ascii="Times New Roman" w:hAnsi="Times New Roman" w:eastAsia="宋体" w:cs="Times New Roman"/>
                <w:color w:val="auto"/>
                <w:kern w:val="0"/>
                <w:sz w:val="20"/>
                <w:lang w:val="en-US" w:eastAsia="zh-CN" w:bidi="ar-SA"/>
              </w:rPr>
            </w:pPr>
            <w:r>
              <w:rPr>
                <w:color w:val="auto"/>
                <w:kern w:val="0"/>
                <w:sz w:val="20"/>
              </w:rPr>
              <w:t>1</w:t>
            </w:r>
          </w:p>
        </w:tc>
        <w:tc>
          <w:tcPr>
            <w:tcW w:w="821" w:type="pct"/>
            <w:vAlign w:val="center"/>
          </w:tcPr>
          <w:p>
            <w:pPr>
              <w:widowControl/>
              <w:adjustRightInd w:val="0"/>
              <w:snapToGrid w:val="0"/>
              <w:ind w:firstLine="0" w:firstLineChars="0"/>
              <w:jc w:val="center"/>
              <w:rPr>
                <w:rFonts w:ascii="Calibri" w:hAnsi="Calibri" w:eastAsia="宋体" w:cs="Times New Roman"/>
                <w:color w:val="auto"/>
                <w:kern w:val="0"/>
                <w:sz w:val="20"/>
                <w:szCs w:val="24"/>
                <w:lang w:val="en-US" w:eastAsia="zh-CN" w:bidi="ar-SA"/>
              </w:rPr>
            </w:pPr>
            <w:r>
              <w:rPr>
                <w:rFonts w:hint="eastAsia" w:ascii="Calibri" w:hAnsi="Calibri" w:cs="Times New Roman"/>
                <w:color w:val="auto"/>
                <w:kern w:val="0"/>
                <w:sz w:val="20"/>
                <w:szCs w:val="24"/>
                <w:lang w:val="en-US" w:eastAsia="zh-CN" w:bidi="ar-SA"/>
              </w:rPr>
              <w:t>/</w:t>
            </w:r>
          </w:p>
        </w:tc>
        <w:tc>
          <w:tcPr>
            <w:tcW w:w="850" w:type="pct"/>
            <w:vAlign w:val="center"/>
          </w:tcPr>
          <w:p>
            <w:pPr>
              <w:widowControl/>
              <w:adjustRightInd w:val="0"/>
              <w:snapToGrid w:val="0"/>
              <w:ind w:firstLine="0" w:firstLineChars="0"/>
              <w:jc w:val="center"/>
              <w:rPr>
                <w:rFonts w:ascii="Calibri" w:hAnsi="Calibri" w:eastAsia="宋体" w:cs="Times New Roman"/>
                <w:color w:val="auto"/>
                <w:kern w:val="0"/>
                <w:sz w:val="20"/>
                <w:szCs w:val="24"/>
                <w:lang w:val="en-US" w:eastAsia="zh-CN" w:bidi="ar-SA"/>
              </w:rPr>
            </w:pPr>
            <w:r>
              <w:rPr>
                <w:rFonts w:hint="eastAsia" w:ascii="Calibri" w:hAnsi="Calibri" w:cs="Times New Roman"/>
                <w:color w:val="auto"/>
                <w:kern w:val="0"/>
                <w:sz w:val="20"/>
                <w:szCs w:val="24"/>
                <w:lang w:val="en-US" w:eastAsia="zh-CN" w:bidi="ar-SA"/>
              </w:rPr>
              <w:t>/</w:t>
            </w:r>
          </w:p>
        </w:tc>
        <w:tc>
          <w:tcPr>
            <w:tcW w:w="776" w:type="pct"/>
            <w:vAlign w:val="center"/>
          </w:tcPr>
          <w:p>
            <w:pPr>
              <w:widowControl/>
              <w:adjustRightInd w:val="0"/>
              <w:snapToGrid w:val="0"/>
              <w:ind w:firstLine="0" w:firstLineChars="0"/>
              <w:jc w:val="center"/>
              <w:rPr>
                <w:rFonts w:hint="eastAsia" w:ascii="Calibri" w:hAnsi="Calibri" w:eastAsia="宋体" w:cs="Times New Roman"/>
                <w:color w:val="auto"/>
                <w:kern w:val="0"/>
                <w:sz w:val="20"/>
                <w:szCs w:val="24"/>
                <w:lang w:val="en-US" w:eastAsia="zh-CN" w:bidi="ar-SA"/>
              </w:rPr>
            </w:pPr>
            <w:r>
              <w:rPr>
                <w:rFonts w:hint="eastAsia" w:ascii="Calibri" w:hAnsi="Calibri" w:cs="Times New Roman"/>
                <w:color w:val="auto"/>
                <w:kern w:val="0"/>
                <w:sz w:val="20"/>
                <w:szCs w:val="24"/>
                <w:lang w:val="en-US" w:eastAsia="zh-CN" w:bidi="ar-SA"/>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956"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color w:val="auto"/>
                <w:kern w:val="0"/>
                <w:sz w:val="20"/>
              </w:rPr>
              <w:t>摩擦焊机</w:t>
            </w:r>
          </w:p>
        </w:tc>
        <w:tc>
          <w:tcPr>
            <w:tcW w:w="908"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color w:val="auto"/>
                <w:kern w:val="0"/>
                <w:sz w:val="20"/>
              </w:rPr>
              <w:t>长春C-20A-2</w:t>
            </w:r>
          </w:p>
        </w:tc>
        <w:tc>
          <w:tcPr>
            <w:tcW w:w="687" w:type="pct"/>
            <w:vAlign w:val="center"/>
          </w:tcPr>
          <w:p>
            <w:pPr>
              <w:widowControl/>
              <w:adjustRightInd w:val="0"/>
              <w:snapToGrid w:val="0"/>
              <w:jc w:val="center"/>
              <w:rPr>
                <w:rFonts w:hint="eastAsia" w:ascii="Times New Roman" w:hAnsi="Times New Roman" w:eastAsia="宋体" w:cs="Times New Roman"/>
                <w:color w:val="auto"/>
                <w:kern w:val="0"/>
                <w:sz w:val="20"/>
                <w:lang w:val="en-US" w:eastAsia="zh-CN" w:bidi="ar-SA"/>
              </w:rPr>
            </w:pPr>
            <w:r>
              <w:rPr>
                <w:color w:val="auto"/>
                <w:kern w:val="0"/>
                <w:sz w:val="20"/>
              </w:rPr>
              <w:t>1</w:t>
            </w:r>
          </w:p>
        </w:tc>
        <w:tc>
          <w:tcPr>
            <w:tcW w:w="821" w:type="pct"/>
            <w:vAlign w:val="center"/>
          </w:tcPr>
          <w:p>
            <w:pPr>
              <w:widowControl/>
              <w:adjustRightInd w:val="0"/>
              <w:snapToGrid w:val="0"/>
              <w:ind w:firstLine="0" w:firstLineChars="0"/>
              <w:jc w:val="center"/>
              <w:rPr>
                <w:rFonts w:hint="default" w:ascii="Times New Roman" w:hAnsi="Times New Roman" w:eastAsia="宋体" w:cs="Times New Roman"/>
                <w:color w:val="auto"/>
                <w:kern w:val="0"/>
                <w:sz w:val="20"/>
                <w:lang w:val="en-US" w:eastAsia="zh-CN" w:bidi="ar-SA"/>
              </w:rPr>
            </w:pPr>
            <w:r>
              <w:rPr>
                <w:rFonts w:hint="eastAsia" w:ascii="Calibri" w:hAnsi="Calibri" w:cs="Times New Roman"/>
                <w:color w:val="auto"/>
                <w:kern w:val="0"/>
                <w:sz w:val="20"/>
                <w:szCs w:val="24"/>
                <w:lang w:val="en-US" w:eastAsia="zh-CN" w:bidi="ar-SA"/>
              </w:rPr>
              <w:t>/</w:t>
            </w:r>
          </w:p>
        </w:tc>
        <w:tc>
          <w:tcPr>
            <w:tcW w:w="850" w:type="pct"/>
            <w:vAlign w:val="center"/>
          </w:tcPr>
          <w:p>
            <w:pPr>
              <w:widowControl/>
              <w:adjustRightInd w:val="0"/>
              <w:snapToGrid w:val="0"/>
              <w:ind w:firstLine="0" w:firstLineChars="0"/>
              <w:jc w:val="center"/>
              <w:rPr>
                <w:rFonts w:hint="default" w:ascii="Times New Roman" w:hAnsi="Times New Roman" w:eastAsia="宋体" w:cs="Times New Roman"/>
                <w:color w:val="auto"/>
                <w:kern w:val="0"/>
                <w:sz w:val="20"/>
                <w:lang w:val="en-US" w:eastAsia="zh-CN" w:bidi="ar-SA"/>
              </w:rPr>
            </w:pPr>
            <w:r>
              <w:rPr>
                <w:rFonts w:hint="eastAsia" w:ascii="Calibri" w:hAnsi="Calibri" w:cs="Times New Roman"/>
                <w:color w:val="auto"/>
                <w:kern w:val="0"/>
                <w:sz w:val="20"/>
                <w:szCs w:val="24"/>
                <w:lang w:val="en-US" w:eastAsia="zh-CN" w:bidi="ar-SA"/>
              </w:rPr>
              <w:t>/</w:t>
            </w:r>
          </w:p>
        </w:tc>
        <w:tc>
          <w:tcPr>
            <w:tcW w:w="776" w:type="pct"/>
            <w:vAlign w:val="center"/>
          </w:tcPr>
          <w:p>
            <w:pPr>
              <w:widowControl/>
              <w:adjustRightInd w:val="0"/>
              <w:snapToGrid w:val="0"/>
              <w:ind w:firstLine="0" w:firstLineChars="0"/>
              <w:jc w:val="center"/>
              <w:rPr>
                <w:rFonts w:hint="eastAsia" w:ascii="Times New Roman" w:hAnsi="Times New Roman" w:eastAsia="宋体" w:cs="Times New Roman"/>
                <w:color w:val="auto"/>
                <w:kern w:val="0"/>
                <w:sz w:val="20"/>
                <w:lang w:val="en-US" w:eastAsia="zh-CN" w:bidi="ar-SA"/>
              </w:rPr>
            </w:pPr>
            <w:r>
              <w:rPr>
                <w:rFonts w:hint="eastAsia" w:ascii="Calibri" w:hAnsi="Calibri" w:cs="Times New Roman"/>
                <w:color w:val="auto"/>
                <w:kern w:val="0"/>
                <w:sz w:val="20"/>
                <w:szCs w:val="24"/>
                <w:lang w:val="en-US" w:eastAsia="zh-CN" w:bidi="ar-SA"/>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956"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color w:val="auto"/>
                <w:kern w:val="0"/>
                <w:sz w:val="20"/>
              </w:rPr>
              <w:t>宁波盛冲40吨冲床</w:t>
            </w:r>
          </w:p>
        </w:tc>
        <w:tc>
          <w:tcPr>
            <w:tcW w:w="908"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color w:val="auto"/>
                <w:kern w:val="0"/>
                <w:sz w:val="20"/>
              </w:rPr>
              <w:t>40T</w:t>
            </w:r>
          </w:p>
        </w:tc>
        <w:tc>
          <w:tcPr>
            <w:tcW w:w="687" w:type="pct"/>
            <w:vAlign w:val="center"/>
          </w:tcPr>
          <w:p>
            <w:pPr>
              <w:widowControl/>
              <w:adjustRightInd w:val="0"/>
              <w:snapToGrid w:val="0"/>
              <w:jc w:val="center"/>
              <w:rPr>
                <w:rFonts w:hint="eastAsia" w:ascii="Times New Roman" w:hAnsi="Times New Roman" w:eastAsia="宋体" w:cs="Times New Roman"/>
                <w:color w:val="auto"/>
                <w:kern w:val="0"/>
                <w:sz w:val="20"/>
                <w:lang w:val="en-US" w:eastAsia="zh-CN" w:bidi="ar-SA"/>
              </w:rPr>
            </w:pPr>
            <w:r>
              <w:rPr>
                <w:color w:val="auto"/>
                <w:kern w:val="0"/>
                <w:sz w:val="20"/>
              </w:rPr>
              <w:t>1</w:t>
            </w:r>
          </w:p>
        </w:tc>
        <w:tc>
          <w:tcPr>
            <w:tcW w:w="821"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rFonts w:hint="eastAsia" w:ascii="Calibri" w:hAnsi="Calibri" w:cs="Times New Roman"/>
                <w:color w:val="auto"/>
                <w:kern w:val="0"/>
                <w:sz w:val="20"/>
                <w:szCs w:val="24"/>
                <w:lang w:val="en-US" w:eastAsia="zh-CN" w:bidi="ar-SA"/>
              </w:rPr>
              <w:t>/</w:t>
            </w:r>
          </w:p>
        </w:tc>
        <w:tc>
          <w:tcPr>
            <w:tcW w:w="850"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rFonts w:hint="eastAsia" w:ascii="Calibri" w:hAnsi="Calibri" w:cs="Times New Roman"/>
                <w:color w:val="auto"/>
                <w:kern w:val="0"/>
                <w:sz w:val="20"/>
                <w:szCs w:val="24"/>
                <w:lang w:val="en-US" w:eastAsia="zh-CN" w:bidi="ar-SA"/>
              </w:rPr>
              <w:t>/</w:t>
            </w:r>
          </w:p>
        </w:tc>
        <w:tc>
          <w:tcPr>
            <w:tcW w:w="776" w:type="pct"/>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eastAsia="宋体"/>
                <w:color w:val="auto"/>
                <w:sz w:val="21"/>
                <w:szCs w:val="21"/>
                <w:lang w:val="en-US" w:eastAsia="zh-CN"/>
              </w:rPr>
            </w:pPr>
            <w:r>
              <w:rPr>
                <w:rFonts w:hint="eastAsia" w:ascii="Calibri" w:hAnsi="Calibri" w:cs="Times New Roman"/>
                <w:color w:val="auto"/>
                <w:kern w:val="0"/>
                <w:sz w:val="20"/>
                <w:szCs w:val="24"/>
                <w:lang w:val="en-US" w:eastAsia="zh-CN" w:bidi="ar-SA"/>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956"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color w:val="auto"/>
                <w:kern w:val="0"/>
                <w:sz w:val="20"/>
              </w:rPr>
              <w:t>平面</w:t>
            </w:r>
            <w:r>
              <w:rPr>
                <w:rFonts w:hint="eastAsia"/>
                <w:color w:val="auto"/>
                <w:kern w:val="0"/>
                <w:sz w:val="20"/>
                <w:lang w:eastAsia="zh-CN"/>
              </w:rPr>
              <w:t>磨</w:t>
            </w:r>
            <w:r>
              <w:rPr>
                <w:color w:val="auto"/>
                <w:kern w:val="0"/>
                <w:sz w:val="20"/>
              </w:rPr>
              <w:t>床</w:t>
            </w:r>
          </w:p>
        </w:tc>
        <w:tc>
          <w:tcPr>
            <w:tcW w:w="908"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color w:val="auto"/>
                <w:kern w:val="0"/>
                <w:sz w:val="20"/>
              </w:rPr>
              <w:t>MG7132  0127</w:t>
            </w:r>
          </w:p>
        </w:tc>
        <w:tc>
          <w:tcPr>
            <w:tcW w:w="687" w:type="pct"/>
            <w:vAlign w:val="center"/>
          </w:tcPr>
          <w:p>
            <w:pPr>
              <w:widowControl/>
              <w:adjustRightInd w:val="0"/>
              <w:snapToGrid w:val="0"/>
              <w:jc w:val="center"/>
              <w:rPr>
                <w:rFonts w:hint="eastAsia" w:ascii="Times New Roman" w:hAnsi="Times New Roman" w:eastAsia="宋体" w:cs="Times New Roman"/>
                <w:color w:val="auto"/>
                <w:kern w:val="0"/>
                <w:sz w:val="20"/>
                <w:lang w:val="en-US" w:eastAsia="zh-CN" w:bidi="ar-SA"/>
              </w:rPr>
            </w:pPr>
            <w:r>
              <w:rPr>
                <w:color w:val="auto"/>
                <w:kern w:val="0"/>
                <w:sz w:val="20"/>
              </w:rPr>
              <w:t>1</w:t>
            </w:r>
          </w:p>
        </w:tc>
        <w:tc>
          <w:tcPr>
            <w:tcW w:w="821" w:type="pct"/>
            <w:vAlign w:val="center"/>
          </w:tcPr>
          <w:p>
            <w:pPr>
              <w:widowControl/>
              <w:adjustRightInd w:val="0"/>
              <w:snapToGrid w:val="0"/>
              <w:ind w:firstLine="0" w:firstLineChars="0"/>
              <w:jc w:val="center"/>
              <w:rPr>
                <w:rFonts w:ascii="Calibri" w:hAnsi="Calibri" w:eastAsia="宋体" w:cs="Times New Roman"/>
                <w:color w:val="auto"/>
                <w:kern w:val="0"/>
                <w:sz w:val="20"/>
                <w:szCs w:val="24"/>
                <w:lang w:val="en-US" w:eastAsia="zh-CN" w:bidi="ar-SA"/>
              </w:rPr>
            </w:pPr>
            <w:r>
              <w:rPr>
                <w:rFonts w:hint="eastAsia" w:ascii="Calibri" w:hAnsi="Calibri" w:cs="Times New Roman"/>
                <w:color w:val="auto"/>
                <w:kern w:val="0"/>
                <w:sz w:val="20"/>
                <w:szCs w:val="24"/>
                <w:lang w:val="en-US" w:eastAsia="zh-CN" w:bidi="ar-SA"/>
              </w:rPr>
              <w:t>/</w:t>
            </w:r>
          </w:p>
        </w:tc>
        <w:tc>
          <w:tcPr>
            <w:tcW w:w="850" w:type="pct"/>
            <w:vAlign w:val="center"/>
          </w:tcPr>
          <w:p>
            <w:pPr>
              <w:widowControl/>
              <w:adjustRightInd w:val="0"/>
              <w:snapToGrid w:val="0"/>
              <w:ind w:firstLine="0" w:firstLineChars="0"/>
              <w:jc w:val="center"/>
              <w:rPr>
                <w:rFonts w:ascii="Calibri" w:hAnsi="Calibri" w:eastAsia="宋体" w:cs="Times New Roman"/>
                <w:color w:val="auto"/>
                <w:kern w:val="0"/>
                <w:sz w:val="20"/>
                <w:szCs w:val="24"/>
                <w:lang w:val="en-US" w:eastAsia="zh-CN" w:bidi="ar-SA"/>
              </w:rPr>
            </w:pPr>
            <w:r>
              <w:rPr>
                <w:rFonts w:hint="eastAsia" w:ascii="Calibri" w:hAnsi="Calibri" w:cs="Times New Roman"/>
                <w:color w:val="auto"/>
                <w:kern w:val="0"/>
                <w:sz w:val="20"/>
                <w:szCs w:val="24"/>
                <w:lang w:val="en-US" w:eastAsia="zh-CN" w:bidi="ar-SA"/>
              </w:rPr>
              <w:t>/</w:t>
            </w:r>
          </w:p>
        </w:tc>
        <w:tc>
          <w:tcPr>
            <w:tcW w:w="776" w:type="pct"/>
            <w:vAlign w:val="center"/>
          </w:tcPr>
          <w:p>
            <w:pPr>
              <w:widowControl/>
              <w:adjustRightInd w:val="0"/>
              <w:snapToGrid w:val="0"/>
              <w:ind w:firstLine="0" w:firstLineChars="0"/>
              <w:jc w:val="center"/>
              <w:rPr>
                <w:rFonts w:hint="eastAsia" w:ascii="Calibri" w:hAnsi="Calibri" w:eastAsia="宋体" w:cs="Times New Roman"/>
                <w:color w:val="auto"/>
                <w:kern w:val="0"/>
                <w:sz w:val="20"/>
                <w:szCs w:val="24"/>
                <w:lang w:val="en-US" w:eastAsia="zh-CN" w:bidi="ar-SA"/>
              </w:rPr>
            </w:pPr>
            <w:r>
              <w:rPr>
                <w:rFonts w:hint="eastAsia" w:ascii="Calibri" w:hAnsi="Calibri" w:cs="Times New Roman"/>
                <w:color w:val="auto"/>
                <w:kern w:val="0"/>
                <w:sz w:val="20"/>
                <w:szCs w:val="24"/>
                <w:lang w:val="en-US" w:eastAsia="zh-CN" w:bidi="ar-SA"/>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956"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color w:val="auto"/>
                <w:kern w:val="0"/>
                <w:sz w:val="20"/>
              </w:rPr>
              <w:t>气动攻牙机</w:t>
            </w:r>
          </w:p>
        </w:tc>
        <w:tc>
          <w:tcPr>
            <w:tcW w:w="908"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color w:val="auto"/>
                <w:kern w:val="0"/>
                <w:sz w:val="20"/>
              </w:rPr>
              <w:t>PDL-14(AT-2025V)</w:t>
            </w:r>
          </w:p>
        </w:tc>
        <w:tc>
          <w:tcPr>
            <w:tcW w:w="687" w:type="pct"/>
            <w:vAlign w:val="center"/>
          </w:tcPr>
          <w:p>
            <w:pPr>
              <w:widowControl/>
              <w:adjustRightInd w:val="0"/>
              <w:snapToGrid w:val="0"/>
              <w:jc w:val="center"/>
              <w:rPr>
                <w:rFonts w:hint="eastAsia" w:ascii="Times New Roman" w:hAnsi="Times New Roman" w:eastAsia="宋体" w:cs="Times New Roman"/>
                <w:color w:val="auto"/>
                <w:kern w:val="0"/>
                <w:sz w:val="20"/>
                <w:lang w:val="en-US" w:eastAsia="zh-CN" w:bidi="ar-SA"/>
              </w:rPr>
            </w:pPr>
            <w:r>
              <w:rPr>
                <w:color w:val="auto"/>
                <w:kern w:val="0"/>
                <w:sz w:val="20"/>
              </w:rPr>
              <w:t>1</w:t>
            </w:r>
          </w:p>
        </w:tc>
        <w:tc>
          <w:tcPr>
            <w:tcW w:w="821" w:type="pct"/>
            <w:vAlign w:val="center"/>
          </w:tcPr>
          <w:p>
            <w:pPr>
              <w:widowControl/>
              <w:adjustRightInd w:val="0"/>
              <w:snapToGrid w:val="0"/>
              <w:ind w:firstLine="0" w:firstLineChars="0"/>
              <w:jc w:val="center"/>
              <w:rPr>
                <w:rFonts w:ascii="Calibri" w:hAnsi="Calibri" w:eastAsia="宋体" w:cs="Times New Roman"/>
                <w:color w:val="auto"/>
                <w:kern w:val="0"/>
                <w:sz w:val="20"/>
                <w:szCs w:val="24"/>
                <w:lang w:val="en-US" w:eastAsia="zh-CN" w:bidi="ar-SA"/>
              </w:rPr>
            </w:pPr>
            <w:r>
              <w:rPr>
                <w:rFonts w:hint="eastAsia"/>
                <w:color w:val="auto"/>
                <w:kern w:val="0"/>
                <w:sz w:val="20"/>
              </w:rPr>
              <w:t>气动攻牙机</w:t>
            </w:r>
          </w:p>
        </w:tc>
        <w:tc>
          <w:tcPr>
            <w:tcW w:w="850" w:type="pct"/>
            <w:vAlign w:val="center"/>
          </w:tcPr>
          <w:p>
            <w:pPr>
              <w:widowControl/>
              <w:adjustRightInd w:val="0"/>
              <w:snapToGrid w:val="0"/>
              <w:ind w:firstLine="0" w:firstLineChars="0"/>
              <w:jc w:val="center"/>
              <w:rPr>
                <w:rFonts w:ascii="Calibri" w:hAnsi="Calibri" w:eastAsia="宋体" w:cs="Times New Roman"/>
                <w:color w:val="auto"/>
                <w:kern w:val="0"/>
                <w:sz w:val="20"/>
                <w:szCs w:val="24"/>
                <w:lang w:val="en-US" w:eastAsia="zh-CN" w:bidi="ar-SA"/>
              </w:rPr>
            </w:pPr>
            <w:r>
              <w:rPr>
                <w:color w:val="auto"/>
                <w:kern w:val="0"/>
                <w:sz w:val="20"/>
              </w:rPr>
              <w:t>PDL-14(AT-2025V)</w:t>
            </w:r>
          </w:p>
        </w:tc>
        <w:tc>
          <w:tcPr>
            <w:tcW w:w="776" w:type="pct"/>
            <w:vAlign w:val="center"/>
          </w:tcPr>
          <w:p>
            <w:pPr>
              <w:widowControl/>
              <w:adjustRightInd w:val="0"/>
              <w:snapToGrid w:val="0"/>
              <w:ind w:firstLine="0" w:firstLineChars="0"/>
              <w:jc w:val="center"/>
              <w:rPr>
                <w:rFonts w:hint="eastAsia" w:ascii="Calibri" w:hAnsi="Calibri" w:eastAsia="宋体" w:cs="Times New Roman"/>
                <w:color w:val="auto"/>
                <w:kern w:val="0"/>
                <w:sz w:val="20"/>
                <w:szCs w:val="24"/>
                <w:lang w:val="en-US" w:eastAsia="zh-CN" w:bidi="ar-SA"/>
              </w:rPr>
            </w:pPr>
            <w:r>
              <w:rPr>
                <w:color w:val="auto"/>
                <w:kern w:val="0"/>
                <w:sz w:val="20"/>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956"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color w:val="auto"/>
                <w:kern w:val="0"/>
                <w:sz w:val="20"/>
              </w:rPr>
              <w:t>强力端面铣床</w:t>
            </w:r>
          </w:p>
        </w:tc>
        <w:tc>
          <w:tcPr>
            <w:tcW w:w="908"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color w:val="auto"/>
                <w:kern w:val="0"/>
                <w:sz w:val="20"/>
              </w:rPr>
              <w:t>GL2-X356</w:t>
            </w:r>
          </w:p>
        </w:tc>
        <w:tc>
          <w:tcPr>
            <w:tcW w:w="687" w:type="pct"/>
            <w:vAlign w:val="center"/>
          </w:tcPr>
          <w:p>
            <w:pPr>
              <w:widowControl/>
              <w:adjustRightInd w:val="0"/>
              <w:snapToGrid w:val="0"/>
              <w:jc w:val="center"/>
              <w:rPr>
                <w:rFonts w:hint="eastAsia" w:ascii="Times New Roman" w:hAnsi="Times New Roman" w:eastAsia="宋体" w:cs="Times New Roman"/>
                <w:color w:val="auto"/>
                <w:kern w:val="0"/>
                <w:sz w:val="20"/>
                <w:lang w:val="en-US" w:eastAsia="zh-CN" w:bidi="ar-SA"/>
              </w:rPr>
            </w:pPr>
            <w:r>
              <w:rPr>
                <w:color w:val="auto"/>
                <w:kern w:val="0"/>
                <w:sz w:val="20"/>
              </w:rPr>
              <w:t>1</w:t>
            </w:r>
          </w:p>
        </w:tc>
        <w:tc>
          <w:tcPr>
            <w:tcW w:w="821"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rFonts w:hint="eastAsia" w:ascii="Calibri" w:hAnsi="Calibri" w:cs="Times New Roman"/>
                <w:color w:val="auto"/>
                <w:kern w:val="0"/>
                <w:sz w:val="20"/>
                <w:szCs w:val="24"/>
                <w:lang w:val="en-US" w:eastAsia="zh-CN" w:bidi="ar-SA"/>
              </w:rPr>
              <w:t>/</w:t>
            </w:r>
          </w:p>
        </w:tc>
        <w:tc>
          <w:tcPr>
            <w:tcW w:w="850"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rFonts w:hint="eastAsia" w:ascii="Calibri" w:hAnsi="Calibri" w:cs="Times New Roman"/>
                <w:color w:val="auto"/>
                <w:kern w:val="0"/>
                <w:sz w:val="20"/>
                <w:szCs w:val="24"/>
                <w:lang w:val="en-US" w:eastAsia="zh-CN" w:bidi="ar-SA"/>
              </w:rPr>
              <w:t>/</w:t>
            </w:r>
          </w:p>
        </w:tc>
        <w:tc>
          <w:tcPr>
            <w:tcW w:w="776" w:type="pct"/>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eastAsia="宋体"/>
                <w:color w:val="auto"/>
                <w:sz w:val="21"/>
                <w:szCs w:val="21"/>
                <w:lang w:val="en-US" w:eastAsia="zh-CN"/>
              </w:rPr>
            </w:pPr>
            <w:r>
              <w:rPr>
                <w:rFonts w:hint="eastAsia" w:ascii="Calibri" w:hAnsi="Calibri" w:cs="Times New Roman"/>
                <w:color w:val="auto"/>
                <w:kern w:val="0"/>
                <w:sz w:val="20"/>
                <w:szCs w:val="24"/>
                <w:lang w:val="en-US" w:eastAsia="zh-CN" w:bidi="ar-SA"/>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956"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color w:val="auto"/>
                <w:kern w:val="0"/>
                <w:sz w:val="20"/>
              </w:rPr>
              <w:t>强力尾座</w:t>
            </w:r>
          </w:p>
        </w:tc>
        <w:tc>
          <w:tcPr>
            <w:tcW w:w="908"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color w:val="auto"/>
                <w:kern w:val="0"/>
                <w:sz w:val="20"/>
              </w:rPr>
              <w:t>TSA-320S  SH12320S0076</w:t>
            </w:r>
          </w:p>
        </w:tc>
        <w:tc>
          <w:tcPr>
            <w:tcW w:w="687" w:type="pct"/>
            <w:vAlign w:val="center"/>
          </w:tcPr>
          <w:p>
            <w:pPr>
              <w:widowControl/>
              <w:adjustRightInd w:val="0"/>
              <w:snapToGrid w:val="0"/>
              <w:jc w:val="center"/>
              <w:rPr>
                <w:rFonts w:hint="eastAsia" w:ascii="Times New Roman" w:hAnsi="Times New Roman" w:eastAsia="宋体" w:cs="Times New Roman"/>
                <w:color w:val="auto"/>
                <w:kern w:val="0"/>
                <w:sz w:val="20"/>
                <w:lang w:val="en-US" w:eastAsia="zh-CN" w:bidi="ar-SA"/>
              </w:rPr>
            </w:pPr>
            <w:r>
              <w:rPr>
                <w:color w:val="auto"/>
                <w:kern w:val="0"/>
                <w:sz w:val="20"/>
              </w:rPr>
              <w:t>4</w:t>
            </w:r>
          </w:p>
        </w:tc>
        <w:tc>
          <w:tcPr>
            <w:tcW w:w="821"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rFonts w:hint="eastAsia" w:ascii="Calibri" w:hAnsi="Calibri" w:cs="Times New Roman"/>
                <w:color w:val="auto"/>
                <w:kern w:val="0"/>
                <w:sz w:val="20"/>
                <w:szCs w:val="24"/>
                <w:lang w:val="en-US" w:eastAsia="zh-CN" w:bidi="ar-SA"/>
              </w:rPr>
              <w:t>/</w:t>
            </w:r>
          </w:p>
        </w:tc>
        <w:tc>
          <w:tcPr>
            <w:tcW w:w="850"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rFonts w:hint="eastAsia" w:ascii="Calibri" w:hAnsi="Calibri" w:cs="Times New Roman"/>
                <w:color w:val="auto"/>
                <w:kern w:val="0"/>
                <w:sz w:val="20"/>
                <w:szCs w:val="24"/>
                <w:lang w:val="en-US" w:eastAsia="zh-CN" w:bidi="ar-SA"/>
              </w:rPr>
              <w:t>/</w:t>
            </w:r>
          </w:p>
        </w:tc>
        <w:tc>
          <w:tcPr>
            <w:tcW w:w="776" w:type="pct"/>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eastAsia="宋体"/>
                <w:color w:val="auto"/>
                <w:sz w:val="21"/>
                <w:szCs w:val="21"/>
                <w:lang w:val="en-US" w:eastAsia="zh-CN"/>
              </w:rPr>
            </w:pPr>
            <w:r>
              <w:rPr>
                <w:rFonts w:hint="eastAsia" w:ascii="Calibri" w:hAnsi="Calibri" w:cs="Times New Roman"/>
                <w:color w:val="auto"/>
                <w:kern w:val="0"/>
                <w:sz w:val="20"/>
                <w:szCs w:val="24"/>
                <w:lang w:val="en-US" w:eastAsia="zh-CN" w:bidi="ar-SA"/>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956"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color w:val="auto"/>
                <w:kern w:val="0"/>
                <w:sz w:val="20"/>
              </w:rPr>
              <w:t>燃烧器</w:t>
            </w:r>
          </w:p>
        </w:tc>
        <w:tc>
          <w:tcPr>
            <w:tcW w:w="908"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p>
        </w:tc>
        <w:tc>
          <w:tcPr>
            <w:tcW w:w="687" w:type="pct"/>
            <w:vAlign w:val="center"/>
          </w:tcPr>
          <w:p>
            <w:pPr>
              <w:widowControl/>
              <w:adjustRightInd w:val="0"/>
              <w:snapToGrid w:val="0"/>
              <w:jc w:val="center"/>
              <w:rPr>
                <w:rFonts w:hint="eastAsia" w:ascii="Times New Roman" w:hAnsi="Times New Roman" w:eastAsia="宋体" w:cs="Times New Roman"/>
                <w:color w:val="auto"/>
                <w:kern w:val="0"/>
                <w:sz w:val="20"/>
                <w:lang w:val="en-US" w:eastAsia="zh-CN" w:bidi="ar-SA"/>
              </w:rPr>
            </w:pPr>
            <w:r>
              <w:rPr>
                <w:color w:val="auto"/>
                <w:kern w:val="0"/>
                <w:sz w:val="20"/>
              </w:rPr>
              <w:t>1</w:t>
            </w:r>
          </w:p>
        </w:tc>
        <w:tc>
          <w:tcPr>
            <w:tcW w:w="821"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rFonts w:hint="eastAsia" w:ascii="Calibri" w:hAnsi="Calibri" w:cs="Times New Roman"/>
                <w:color w:val="auto"/>
                <w:kern w:val="0"/>
                <w:sz w:val="20"/>
                <w:szCs w:val="24"/>
                <w:lang w:val="en-US" w:eastAsia="zh-CN" w:bidi="ar-SA"/>
              </w:rPr>
              <w:t>/</w:t>
            </w:r>
          </w:p>
        </w:tc>
        <w:tc>
          <w:tcPr>
            <w:tcW w:w="850"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rFonts w:hint="eastAsia" w:ascii="Calibri" w:hAnsi="Calibri" w:cs="Times New Roman"/>
                <w:color w:val="auto"/>
                <w:kern w:val="0"/>
                <w:sz w:val="20"/>
                <w:szCs w:val="24"/>
                <w:lang w:val="en-US" w:eastAsia="zh-CN" w:bidi="ar-SA"/>
              </w:rPr>
              <w:t>/</w:t>
            </w:r>
          </w:p>
        </w:tc>
        <w:tc>
          <w:tcPr>
            <w:tcW w:w="776" w:type="pct"/>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eastAsia="宋体"/>
                <w:color w:val="auto"/>
                <w:sz w:val="21"/>
                <w:szCs w:val="21"/>
                <w:lang w:val="en-US" w:eastAsia="zh-CN"/>
              </w:rPr>
            </w:pPr>
            <w:r>
              <w:rPr>
                <w:rFonts w:hint="eastAsia" w:ascii="Calibri" w:hAnsi="Calibri" w:cs="Times New Roman"/>
                <w:color w:val="auto"/>
                <w:kern w:val="0"/>
                <w:sz w:val="20"/>
                <w:szCs w:val="24"/>
                <w:lang w:val="en-US" w:eastAsia="zh-CN" w:bidi="ar-SA"/>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956"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color w:val="auto"/>
                <w:kern w:val="0"/>
                <w:sz w:val="20"/>
              </w:rPr>
              <w:t>燃烧器</w:t>
            </w:r>
          </w:p>
        </w:tc>
        <w:tc>
          <w:tcPr>
            <w:tcW w:w="908"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color w:val="auto"/>
                <w:kern w:val="0"/>
                <w:sz w:val="20"/>
              </w:rPr>
              <w:t>FS5</w:t>
            </w:r>
          </w:p>
        </w:tc>
        <w:tc>
          <w:tcPr>
            <w:tcW w:w="687" w:type="pct"/>
            <w:vAlign w:val="center"/>
          </w:tcPr>
          <w:p>
            <w:pPr>
              <w:widowControl/>
              <w:adjustRightInd w:val="0"/>
              <w:snapToGrid w:val="0"/>
              <w:jc w:val="center"/>
              <w:rPr>
                <w:rFonts w:hint="eastAsia" w:ascii="Times New Roman" w:hAnsi="Times New Roman" w:eastAsia="宋体" w:cs="Times New Roman"/>
                <w:color w:val="auto"/>
                <w:kern w:val="0"/>
                <w:sz w:val="20"/>
                <w:lang w:val="en-US" w:eastAsia="zh-CN" w:bidi="ar-SA"/>
              </w:rPr>
            </w:pPr>
            <w:r>
              <w:rPr>
                <w:color w:val="auto"/>
                <w:kern w:val="0"/>
                <w:sz w:val="20"/>
              </w:rPr>
              <w:t>2</w:t>
            </w:r>
          </w:p>
        </w:tc>
        <w:tc>
          <w:tcPr>
            <w:tcW w:w="821"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rFonts w:hint="eastAsia" w:ascii="Calibri" w:hAnsi="Calibri" w:cs="Times New Roman"/>
                <w:color w:val="auto"/>
                <w:kern w:val="0"/>
                <w:sz w:val="20"/>
                <w:szCs w:val="24"/>
                <w:lang w:val="en-US" w:eastAsia="zh-CN" w:bidi="ar-SA"/>
              </w:rPr>
              <w:t>/</w:t>
            </w:r>
          </w:p>
        </w:tc>
        <w:tc>
          <w:tcPr>
            <w:tcW w:w="850"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rFonts w:hint="eastAsia" w:ascii="Calibri" w:hAnsi="Calibri" w:cs="Times New Roman"/>
                <w:color w:val="auto"/>
                <w:kern w:val="0"/>
                <w:sz w:val="20"/>
                <w:szCs w:val="24"/>
                <w:lang w:val="en-US" w:eastAsia="zh-CN" w:bidi="ar-SA"/>
              </w:rPr>
              <w:t>/</w:t>
            </w:r>
          </w:p>
        </w:tc>
        <w:tc>
          <w:tcPr>
            <w:tcW w:w="776" w:type="pct"/>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eastAsia="宋体"/>
                <w:color w:val="auto"/>
                <w:sz w:val="21"/>
                <w:szCs w:val="21"/>
                <w:lang w:val="en-US" w:eastAsia="zh-CN"/>
              </w:rPr>
            </w:pPr>
            <w:r>
              <w:rPr>
                <w:rFonts w:hint="eastAsia" w:ascii="Calibri" w:hAnsi="Calibri" w:cs="Times New Roman"/>
                <w:color w:val="auto"/>
                <w:kern w:val="0"/>
                <w:sz w:val="20"/>
                <w:szCs w:val="24"/>
                <w:lang w:val="en-US" w:eastAsia="zh-CN" w:bidi="ar-SA"/>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956"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color w:val="auto"/>
                <w:kern w:val="0"/>
                <w:sz w:val="20"/>
              </w:rPr>
              <w:t>三面铣床</w:t>
            </w:r>
          </w:p>
        </w:tc>
        <w:tc>
          <w:tcPr>
            <w:tcW w:w="908"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color w:val="auto"/>
                <w:kern w:val="0"/>
                <w:sz w:val="20"/>
              </w:rPr>
              <w:t>JHT210  2238</w:t>
            </w:r>
          </w:p>
        </w:tc>
        <w:tc>
          <w:tcPr>
            <w:tcW w:w="687" w:type="pct"/>
            <w:vAlign w:val="center"/>
          </w:tcPr>
          <w:p>
            <w:pPr>
              <w:widowControl/>
              <w:adjustRightInd w:val="0"/>
              <w:snapToGrid w:val="0"/>
              <w:jc w:val="center"/>
              <w:rPr>
                <w:rFonts w:hint="eastAsia" w:ascii="Times New Roman" w:hAnsi="Times New Roman" w:eastAsia="宋体" w:cs="Times New Roman"/>
                <w:color w:val="auto"/>
                <w:kern w:val="0"/>
                <w:sz w:val="20"/>
                <w:lang w:val="en-US" w:eastAsia="zh-CN" w:bidi="ar-SA"/>
              </w:rPr>
            </w:pPr>
            <w:r>
              <w:rPr>
                <w:color w:val="auto"/>
                <w:kern w:val="0"/>
                <w:sz w:val="20"/>
              </w:rPr>
              <w:t>2</w:t>
            </w:r>
          </w:p>
        </w:tc>
        <w:tc>
          <w:tcPr>
            <w:tcW w:w="821"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rFonts w:hint="eastAsia" w:ascii="Calibri" w:hAnsi="Calibri" w:cs="Times New Roman"/>
                <w:color w:val="auto"/>
                <w:kern w:val="0"/>
                <w:sz w:val="20"/>
                <w:szCs w:val="24"/>
                <w:lang w:val="en-US" w:eastAsia="zh-CN" w:bidi="ar-SA"/>
              </w:rPr>
              <w:t>/</w:t>
            </w:r>
          </w:p>
        </w:tc>
        <w:tc>
          <w:tcPr>
            <w:tcW w:w="850"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rFonts w:hint="eastAsia" w:ascii="Calibri" w:hAnsi="Calibri" w:cs="Times New Roman"/>
                <w:color w:val="auto"/>
                <w:kern w:val="0"/>
                <w:sz w:val="20"/>
                <w:szCs w:val="24"/>
                <w:lang w:val="en-US" w:eastAsia="zh-CN" w:bidi="ar-SA"/>
              </w:rPr>
              <w:t>/</w:t>
            </w:r>
          </w:p>
        </w:tc>
        <w:tc>
          <w:tcPr>
            <w:tcW w:w="776" w:type="pct"/>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eastAsia="宋体"/>
                <w:color w:val="auto"/>
                <w:sz w:val="21"/>
                <w:szCs w:val="21"/>
                <w:lang w:val="en-US" w:eastAsia="zh-CN"/>
              </w:rPr>
            </w:pPr>
            <w:r>
              <w:rPr>
                <w:rFonts w:hint="eastAsia" w:ascii="Calibri" w:hAnsi="Calibri" w:cs="Times New Roman"/>
                <w:color w:val="auto"/>
                <w:kern w:val="0"/>
                <w:sz w:val="20"/>
                <w:szCs w:val="24"/>
                <w:lang w:val="en-US" w:eastAsia="zh-CN" w:bidi="ar-SA"/>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956"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color w:val="auto"/>
                <w:kern w:val="0"/>
                <w:sz w:val="20"/>
              </w:rPr>
              <w:t>数控车床</w:t>
            </w:r>
          </w:p>
        </w:tc>
        <w:tc>
          <w:tcPr>
            <w:tcW w:w="908"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p>
        </w:tc>
        <w:tc>
          <w:tcPr>
            <w:tcW w:w="687" w:type="pct"/>
            <w:vAlign w:val="center"/>
          </w:tcPr>
          <w:p>
            <w:pPr>
              <w:widowControl/>
              <w:adjustRightInd w:val="0"/>
              <w:snapToGrid w:val="0"/>
              <w:jc w:val="center"/>
              <w:rPr>
                <w:rFonts w:hint="eastAsia" w:ascii="Times New Roman" w:hAnsi="Times New Roman" w:eastAsia="宋体" w:cs="Times New Roman"/>
                <w:color w:val="auto"/>
                <w:kern w:val="0"/>
                <w:sz w:val="20"/>
                <w:lang w:val="en-US" w:eastAsia="zh-CN" w:bidi="ar-SA"/>
              </w:rPr>
            </w:pPr>
            <w:r>
              <w:rPr>
                <w:color w:val="auto"/>
                <w:kern w:val="0"/>
                <w:sz w:val="20"/>
              </w:rPr>
              <w:t>1</w:t>
            </w:r>
          </w:p>
        </w:tc>
        <w:tc>
          <w:tcPr>
            <w:tcW w:w="821"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rFonts w:hint="eastAsia" w:ascii="Calibri" w:hAnsi="Calibri" w:cs="Times New Roman"/>
                <w:color w:val="auto"/>
                <w:kern w:val="0"/>
                <w:sz w:val="20"/>
                <w:szCs w:val="24"/>
                <w:lang w:val="en-US" w:eastAsia="zh-CN" w:bidi="ar-SA"/>
              </w:rPr>
              <w:t>/</w:t>
            </w:r>
          </w:p>
        </w:tc>
        <w:tc>
          <w:tcPr>
            <w:tcW w:w="850"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rFonts w:hint="eastAsia" w:ascii="Calibri" w:hAnsi="Calibri" w:cs="Times New Roman"/>
                <w:color w:val="auto"/>
                <w:kern w:val="0"/>
                <w:sz w:val="20"/>
                <w:szCs w:val="24"/>
                <w:lang w:val="en-US" w:eastAsia="zh-CN" w:bidi="ar-SA"/>
              </w:rPr>
              <w:t>/</w:t>
            </w:r>
          </w:p>
        </w:tc>
        <w:tc>
          <w:tcPr>
            <w:tcW w:w="776" w:type="pct"/>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eastAsia="宋体"/>
                <w:color w:val="auto"/>
                <w:sz w:val="21"/>
                <w:szCs w:val="21"/>
                <w:lang w:val="en-US" w:eastAsia="zh-CN"/>
              </w:rPr>
            </w:pPr>
            <w:r>
              <w:rPr>
                <w:rFonts w:hint="eastAsia" w:ascii="Calibri" w:hAnsi="Calibri" w:cs="Times New Roman"/>
                <w:color w:val="auto"/>
                <w:kern w:val="0"/>
                <w:sz w:val="20"/>
                <w:szCs w:val="24"/>
                <w:lang w:val="en-US" w:eastAsia="zh-CN" w:bidi="ar-SA"/>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956"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color w:val="auto"/>
                <w:kern w:val="0"/>
                <w:sz w:val="20"/>
              </w:rPr>
              <w:t>数控车床</w:t>
            </w:r>
          </w:p>
        </w:tc>
        <w:tc>
          <w:tcPr>
            <w:tcW w:w="908"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color w:val="auto"/>
                <w:kern w:val="0"/>
                <w:sz w:val="20"/>
              </w:rPr>
              <w:t>CY-K360N/750</w:t>
            </w:r>
          </w:p>
        </w:tc>
        <w:tc>
          <w:tcPr>
            <w:tcW w:w="687" w:type="pct"/>
            <w:vAlign w:val="center"/>
          </w:tcPr>
          <w:p>
            <w:pPr>
              <w:widowControl/>
              <w:adjustRightInd w:val="0"/>
              <w:snapToGrid w:val="0"/>
              <w:jc w:val="center"/>
              <w:rPr>
                <w:rFonts w:hint="eastAsia" w:ascii="Times New Roman" w:hAnsi="Times New Roman" w:eastAsia="宋体" w:cs="Times New Roman"/>
                <w:color w:val="auto"/>
                <w:kern w:val="0"/>
                <w:sz w:val="20"/>
                <w:lang w:val="en-US" w:eastAsia="zh-CN" w:bidi="ar-SA"/>
              </w:rPr>
            </w:pPr>
            <w:r>
              <w:rPr>
                <w:color w:val="auto"/>
                <w:kern w:val="0"/>
                <w:sz w:val="20"/>
              </w:rPr>
              <w:t>1</w:t>
            </w:r>
          </w:p>
        </w:tc>
        <w:tc>
          <w:tcPr>
            <w:tcW w:w="821"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rFonts w:hint="eastAsia" w:ascii="Calibri" w:hAnsi="Calibri" w:cs="Times New Roman"/>
                <w:color w:val="auto"/>
                <w:kern w:val="0"/>
                <w:sz w:val="20"/>
                <w:szCs w:val="24"/>
                <w:lang w:val="en-US" w:eastAsia="zh-CN" w:bidi="ar-SA"/>
              </w:rPr>
              <w:t>/</w:t>
            </w:r>
          </w:p>
        </w:tc>
        <w:tc>
          <w:tcPr>
            <w:tcW w:w="850"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rFonts w:hint="eastAsia" w:ascii="Calibri" w:hAnsi="Calibri" w:cs="Times New Roman"/>
                <w:color w:val="auto"/>
                <w:kern w:val="0"/>
                <w:sz w:val="20"/>
                <w:szCs w:val="24"/>
                <w:lang w:val="en-US" w:eastAsia="zh-CN" w:bidi="ar-SA"/>
              </w:rPr>
              <w:t>/</w:t>
            </w:r>
          </w:p>
        </w:tc>
        <w:tc>
          <w:tcPr>
            <w:tcW w:w="776" w:type="pct"/>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eastAsia="宋体"/>
                <w:color w:val="auto"/>
                <w:sz w:val="21"/>
                <w:szCs w:val="21"/>
                <w:lang w:val="en-US" w:eastAsia="zh-CN"/>
              </w:rPr>
            </w:pPr>
            <w:r>
              <w:rPr>
                <w:rFonts w:hint="eastAsia" w:ascii="Calibri" w:hAnsi="Calibri" w:cs="Times New Roman"/>
                <w:color w:val="auto"/>
                <w:kern w:val="0"/>
                <w:sz w:val="20"/>
                <w:szCs w:val="24"/>
                <w:lang w:val="en-US" w:eastAsia="zh-CN" w:bidi="ar-SA"/>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956"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color w:val="auto"/>
                <w:kern w:val="0"/>
                <w:sz w:val="20"/>
              </w:rPr>
              <w:t>数控大头车床</w:t>
            </w:r>
          </w:p>
        </w:tc>
        <w:tc>
          <w:tcPr>
            <w:tcW w:w="908"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color w:val="auto"/>
                <w:kern w:val="0"/>
                <w:sz w:val="20"/>
              </w:rPr>
              <w:t>CK61180</w:t>
            </w:r>
          </w:p>
        </w:tc>
        <w:tc>
          <w:tcPr>
            <w:tcW w:w="687" w:type="pct"/>
            <w:vAlign w:val="center"/>
          </w:tcPr>
          <w:p>
            <w:pPr>
              <w:widowControl/>
              <w:adjustRightInd w:val="0"/>
              <w:snapToGrid w:val="0"/>
              <w:jc w:val="center"/>
              <w:rPr>
                <w:rFonts w:hint="eastAsia" w:ascii="Times New Roman" w:hAnsi="Times New Roman" w:eastAsia="宋体" w:cs="Times New Roman"/>
                <w:color w:val="auto"/>
                <w:kern w:val="0"/>
                <w:sz w:val="20"/>
                <w:lang w:val="en-US" w:eastAsia="zh-CN" w:bidi="ar-SA"/>
              </w:rPr>
            </w:pPr>
            <w:r>
              <w:rPr>
                <w:color w:val="auto"/>
                <w:kern w:val="0"/>
                <w:sz w:val="20"/>
              </w:rPr>
              <w:t>3</w:t>
            </w:r>
          </w:p>
        </w:tc>
        <w:tc>
          <w:tcPr>
            <w:tcW w:w="821"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rFonts w:hint="eastAsia" w:ascii="Calibri" w:hAnsi="Calibri" w:cs="Times New Roman"/>
                <w:color w:val="auto"/>
                <w:kern w:val="0"/>
                <w:sz w:val="20"/>
                <w:szCs w:val="24"/>
                <w:lang w:val="en-US" w:eastAsia="zh-CN" w:bidi="ar-SA"/>
              </w:rPr>
              <w:t>/</w:t>
            </w:r>
          </w:p>
        </w:tc>
        <w:tc>
          <w:tcPr>
            <w:tcW w:w="850"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rFonts w:hint="eastAsia" w:ascii="Calibri" w:hAnsi="Calibri" w:cs="Times New Roman"/>
                <w:color w:val="auto"/>
                <w:kern w:val="0"/>
                <w:sz w:val="20"/>
                <w:szCs w:val="24"/>
                <w:lang w:val="en-US" w:eastAsia="zh-CN" w:bidi="ar-SA"/>
              </w:rPr>
              <w:t>/</w:t>
            </w:r>
          </w:p>
        </w:tc>
        <w:tc>
          <w:tcPr>
            <w:tcW w:w="776" w:type="pct"/>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eastAsia="宋体"/>
                <w:color w:val="auto"/>
                <w:sz w:val="21"/>
                <w:szCs w:val="21"/>
                <w:lang w:val="en-US" w:eastAsia="zh-CN"/>
              </w:rPr>
            </w:pPr>
            <w:r>
              <w:rPr>
                <w:rFonts w:hint="eastAsia" w:ascii="Calibri" w:hAnsi="Calibri" w:cs="Times New Roman"/>
                <w:color w:val="auto"/>
                <w:kern w:val="0"/>
                <w:sz w:val="20"/>
                <w:szCs w:val="24"/>
                <w:lang w:val="en-US" w:eastAsia="zh-CN" w:bidi="ar-SA"/>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956"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color w:val="auto"/>
                <w:kern w:val="0"/>
                <w:sz w:val="20"/>
              </w:rPr>
              <w:t>数控加长加工中心</w:t>
            </w:r>
          </w:p>
        </w:tc>
        <w:tc>
          <w:tcPr>
            <w:tcW w:w="908"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color w:val="auto"/>
                <w:kern w:val="0"/>
                <w:sz w:val="20"/>
              </w:rPr>
              <w:t>OLYMP1A  10-19A</w:t>
            </w:r>
          </w:p>
        </w:tc>
        <w:tc>
          <w:tcPr>
            <w:tcW w:w="687" w:type="pct"/>
            <w:vAlign w:val="center"/>
          </w:tcPr>
          <w:p>
            <w:pPr>
              <w:widowControl/>
              <w:adjustRightInd w:val="0"/>
              <w:snapToGrid w:val="0"/>
              <w:jc w:val="center"/>
              <w:rPr>
                <w:rFonts w:hint="eastAsia" w:ascii="Times New Roman" w:hAnsi="Times New Roman" w:eastAsia="宋体" w:cs="Times New Roman"/>
                <w:color w:val="auto"/>
                <w:kern w:val="0"/>
                <w:sz w:val="20"/>
                <w:lang w:val="en-US" w:eastAsia="zh-CN" w:bidi="ar-SA"/>
              </w:rPr>
            </w:pPr>
            <w:r>
              <w:rPr>
                <w:color w:val="auto"/>
                <w:kern w:val="0"/>
                <w:sz w:val="20"/>
              </w:rPr>
              <w:t>1</w:t>
            </w:r>
          </w:p>
        </w:tc>
        <w:tc>
          <w:tcPr>
            <w:tcW w:w="821" w:type="pct"/>
            <w:vAlign w:val="center"/>
          </w:tcPr>
          <w:p>
            <w:pPr>
              <w:widowControl/>
              <w:adjustRightInd w:val="0"/>
              <w:snapToGrid w:val="0"/>
              <w:ind w:firstLine="0" w:firstLineChars="0"/>
              <w:jc w:val="center"/>
              <w:rPr>
                <w:rFonts w:ascii="Calibri" w:hAnsi="Calibri" w:eastAsia="宋体" w:cs="Times New Roman"/>
                <w:color w:val="auto"/>
                <w:kern w:val="0"/>
                <w:sz w:val="20"/>
                <w:szCs w:val="24"/>
                <w:lang w:val="en-US" w:eastAsia="zh-CN" w:bidi="ar-SA"/>
              </w:rPr>
            </w:pPr>
            <w:r>
              <w:rPr>
                <w:rFonts w:hint="eastAsia"/>
                <w:color w:val="auto"/>
                <w:kern w:val="0"/>
                <w:sz w:val="20"/>
              </w:rPr>
              <w:t>数控加长加工中心</w:t>
            </w:r>
          </w:p>
        </w:tc>
        <w:tc>
          <w:tcPr>
            <w:tcW w:w="850" w:type="pct"/>
            <w:vAlign w:val="center"/>
          </w:tcPr>
          <w:p>
            <w:pPr>
              <w:widowControl/>
              <w:adjustRightInd w:val="0"/>
              <w:snapToGrid w:val="0"/>
              <w:ind w:firstLine="0" w:firstLineChars="0"/>
              <w:jc w:val="center"/>
              <w:rPr>
                <w:rFonts w:ascii="Calibri" w:hAnsi="Calibri" w:eastAsia="宋体" w:cs="Times New Roman"/>
                <w:color w:val="auto"/>
                <w:kern w:val="0"/>
                <w:sz w:val="20"/>
                <w:szCs w:val="24"/>
                <w:lang w:val="en-US" w:eastAsia="zh-CN" w:bidi="ar-SA"/>
              </w:rPr>
            </w:pPr>
            <w:r>
              <w:rPr>
                <w:color w:val="auto"/>
                <w:kern w:val="0"/>
                <w:sz w:val="20"/>
              </w:rPr>
              <w:t>OLYMP1A  10-19A</w:t>
            </w:r>
          </w:p>
        </w:tc>
        <w:tc>
          <w:tcPr>
            <w:tcW w:w="776" w:type="pct"/>
            <w:vAlign w:val="center"/>
          </w:tcPr>
          <w:p>
            <w:pPr>
              <w:widowControl/>
              <w:adjustRightInd w:val="0"/>
              <w:snapToGrid w:val="0"/>
              <w:ind w:firstLine="0" w:firstLineChars="0"/>
              <w:jc w:val="center"/>
              <w:rPr>
                <w:rFonts w:hint="eastAsia" w:ascii="Calibri" w:hAnsi="Calibri" w:eastAsia="宋体" w:cs="Times New Roman"/>
                <w:color w:val="auto"/>
                <w:kern w:val="0"/>
                <w:sz w:val="20"/>
                <w:szCs w:val="24"/>
                <w:lang w:val="en-US" w:eastAsia="zh-CN" w:bidi="ar-SA"/>
              </w:rPr>
            </w:pPr>
            <w:r>
              <w:rPr>
                <w:color w:val="auto"/>
                <w:kern w:val="0"/>
                <w:sz w:val="20"/>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956"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color w:val="auto"/>
                <w:kern w:val="0"/>
                <w:sz w:val="20"/>
              </w:rPr>
              <w:t>数控龙门加工中心</w:t>
            </w:r>
          </w:p>
        </w:tc>
        <w:tc>
          <w:tcPr>
            <w:tcW w:w="908"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color w:val="auto"/>
                <w:kern w:val="0"/>
                <w:sz w:val="20"/>
              </w:rPr>
              <w:t>桥式数控钻床</w:t>
            </w:r>
          </w:p>
        </w:tc>
        <w:tc>
          <w:tcPr>
            <w:tcW w:w="687" w:type="pct"/>
            <w:vAlign w:val="center"/>
          </w:tcPr>
          <w:p>
            <w:pPr>
              <w:widowControl/>
              <w:adjustRightInd w:val="0"/>
              <w:snapToGrid w:val="0"/>
              <w:jc w:val="center"/>
              <w:rPr>
                <w:rFonts w:hint="eastAsia" w:ascii="Times New Roman" w:hAnsi="Times New Roman" w:eastAsia="宋体" w:cs="Times New Roman"/>
                <w:color w:val="auto"/>
                <w:kern w:val="0"/>
                <w:sz w:val="20"/>
                <w:lang w:val="en-US" w:eastAsia="zh-CN" w:bidi="ar-SA"/>
              </w:rPr>
            </w:pPr>
            <w:r>
              <w:rPr>
                <w:color w:val="auto"/>
                <w:kern w:val="0"/>
                <w:sz w:val="20"/>
              </w:rPr>
              <w:t>1</w:t>
            </w:r>
          </w:p>
        </w:tc>
        <w:tc>
          <w:tcPr>
            <w:tcW w:w="821" w:type="pct"/>
            <w:vAlign w:val="center"/>
          </w:tcPr>
          <w:p>
            <w:pPr>
              <w:widowControl/>
              <w:adjustRightInd w:val="0"/>
              <w:snapToGrid w:val="0"/>
              <w:ind w:firstLine="0" w:firstLineChars="0"/>
              <w:jc w:val="center"/>
              <w:rPr>
                <w:rFonts w:ascii="Calibri" w:hAnsi="Calibri" w:eastAsia="宋体" w:cs="Times New Roman"/>
                <w:color w:val="auto"/>
                <w:kern w:val="0"/>
                <w:sz w:val="20"/>
                <w:szCs w:val="24"/>
                <w:lang w:val="en-US" w:eastAsia="zh-CN" w:bidi="ar-SA"/>
              </w:rPr>
            </w:pPr>
            <w:r>
              <w:rPr>
                <w:rFonts w:hint="eastAsia"/>
                <w:color w:val="auto"/>
                <w:kern w:val="0"/>
                <w:sz w:val="20"/>
              </w:rPr>
              <w:t>数控龙门加工中心</w:t>
            </w:r>
          </w:p>
        </w:tc>
        <w:tc>
          <w:tcPr>
            <w:tcW w:w="850" w:type="pct"/>
            <w:vAlign w:val="center"/>
          </w:tcPr>
          <w:p>
            <w:pPr>
              <w:widowControl/>
              <w:adjustRightInd w:val="0"/>
              <w:snapToGrid w:val="0"/>
              <w:ind w:firstLine="0" w:firstLineChars="0"/>
              <w:jc w:val="center"/>
              <w:rPr>
                <w:rFonts w:ascii="Calibri" w:hAnsi="Calibri" w:eastAsia="宋体" w:cs="Times New Roman"/>
                <w:color w:val="auto"/>
                <w:kern w:val="0"/>
                <w:sz w:val="20"/>
                <w:szCs w:val="24"/>
                <w:lang w:val="en-US" w:eastAsia="zh-CN" w:bidi="ar-SA"/>
              </w:rPr>
            </w:pPr>
            <w:r>
              <w:rPr>
                <w:rFonts w:hint="eastAsia"/>
                <w:color w:val="auto"/>
                <w:kern w:val="0"/>
                <w:sz w:val="20"/>
              </w:rPr>
              <w:t>桥式数控钻床</w:t>
            </w:r>
          </w:p>
        </w:tc>
        <w:tc>
          <w:tcPr>
            <w:tcW w:w="776" w:type="pct"/>
            <w:vAlign w:val="center"/>
          </w:tcPr>
          <w:p>
            <w:pPr>
              <w:widowControl/>
              <w:adjustRightInd w:val="0"/>
              <w:snapToGrid w:val="0"/>
              <w:ind w:firstLine="0" w:firstLineChars="0"/>
              <w:jc w:val="center"/>
              <w:rPr>
                <w:rFonts w:hint="eastAsia" w:ascii="Calibri" w:hAnsi="Calibri" w:eastAsia="宋体" w:cs="Times New Roman"/>
                <w:color w:val="auto"/>
                <w:kern w:val="0"/>
                <w:sz w:val="20"/>
                <w:szCs w:val="24"/>
                <w:lang w:val="en-US" w:eastAsia="zh-CN" w:bidi="ar-SA"/>
              </w:rPr>
            </w:pPr>
            <w:r>
              <w:rPr>
                <w:color w:val="auto"/>
                <w:kern w:val="0"/>
                <w:sz w:val="20"/>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956"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color w:val="auto"/>
                <w:kern w:val="0"/>
                <w:sz w:val="20"/>
              </w:rPr>
              <w:t>数控龙门铣</w:t>
            </w:r>
          </w:p>
        </w:tc>
        <w:tc>
          <w:tcPr>
            <w:tcW w:w="908"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color w:val="auto"/>
                <w:kern w:val="0"/>
                <w:sz w:val="20"/>
              </w:rPr>
              <w:t>GY-U12</w:t>
            </w:r>
          </w:p>
        </w:tc>
        <w:tc>
          <w:tcPr>
            <w:tcW w:w="687" w:type="pct"/>
            <w:vAlign w:val="center"/>
          </w:tcPr>
          <w:p>
            <w:pPr>
              <w:widowControl/>
              <w:adjustRightInd w:val="0"/>
              <w:snapToGrid w:val="0"/>
              <w:jc w:val="center"/>
              <w:rPr>
                <w:rFonts w:hint="eastAsia" w:ascii="Times New Roman" w:hAnsi="Times New Roman" w:eastAsia="宋体" w:cs="Times New Roman"/>
                <w:color w:val="auto"/>
                <w:kern w:val="0"/>
                <w:sz w:val="20"/>
                <w:lang w:val="en-US" w:eastAsia="zh-CN" w:bidi="ar-SA"/>
              </w:rPr>
            </w:pPr>
            <w:r>
              <w:rPr>
                <w:color w:val="auto"/>
                <w:kern w:val="0"/>
                <w:sz w:val="20"/>
              </w:rPr>
              <w:t>1</w:t>
            </w:r>
          </w:p>
        </w:tc>
        <w:tc>
          <w:tcPr>
            <w:tcW w:w="821" w:type="pct"/>
            <w:vAlign w:val="center"/>
          </w:tcPr>
          <w:p>
            <w:pPr>
              <w:widowControl/>
              <w:adjustRightInd w:val="0"/>
              <w:snapToGrid w:val="0"/>
              <w:ind w:firstLine="0" w:firstLineChars="0"/>
              <w:jc w:val="center"/>
              <w:rPr>
                <w:rFonts w:ascii="Calibri" w:hAnsi="Calibri" w:eastAsia="宋体" w:cs="Times New Roman"/>
                <w:color w:val="auto"/>
                <w:kern w:val="0"/>
                <w:sz w:val="20"/>
                <w:szCs w:val="24"/>
                <w:lang w:val="en-US" w:eastAsia="zh-CN" w:bidi="ar-SA"/>
              </w:rPr>
            </w:pPr>
            <w:r>
              <w:rPr>
                <w:rFonts w:hint="eastAsia"/>
                <w:color w:val="auto"/>
                <w:kern w:val="0"/>
                <w:sz w:val="20"/>
              </w:rPr>
              <w:t>数控龙门铣</w:t>
            </w:r>
          </w:p>
        </w:tc>
        <w:tc>
          <w:tcPr>
            <w:tcW w:w="850" w:type="pct"/>
            <w:vAlign w:val="center"/>
          </w:tcPr>
          <w:p>
            <w:pPr>
              <w:widowControl/>
              <w:adjustRightInd w:val="0"/>
              <w:snapToGrid w:val="0"/>
              <w:ind w:firstLine="0" w:firstLineChars="0"/>
              <w:jc w:val="center"/>
              <w:rPr>
                <w:rFonts w:ascii="Calibri" w:hAnsi="Calibri" w:eastAsia="宋体" w:cs="Times New Roman"/>
                <w:color w:val="auto"/>
                <w:kern w:val="0"/>
                <w:sz w:val="20"/>
                <w:szCs w:val="24"/>
                <w:lang w:val="en-US" w:eastAsia="zh-CN" w:bidi="ar-SA"/>
              </w:rPr>
            </w:pPr>
            <w:r>
              <w:rPr>
                <w:color w:val="auto"/>
                <w:kern w:val="0"/>
                <w:sz w:val="20"/>
              </w:rPr>
              <w:t>GY-U12</w:t>
            </w:r>
          </w:p>
        </w:tc>
        <w:tc>
          <w:tcPr>
            <w:tcW w:w="776" w:type="pct"/>
            <w:vAlign w:val="center"/>
          </w:tcPr>
          <w:p>
            <w:pPr>
              <w:widowControl/>
              <w:adjustRightInd w:val="0"/>
              <w:snapToGrid w:val="0"/>
              <w:ind w:firstLine="0" w:firstLineChars="0"/>
              <w:jc w:val="center"/>
              <w:rPr>
                <w:rFonts w:hint="eastAsia" w:ascii="Calibri" w:hAnsi="Calibri" w:eastAsia="宋体" w:cs="Times New Roman"/>
                <w:color w:val="auto"/>
                <w:kern w:val="0"/>
                <w:sz w:val="20"/>
                <w:szCs w:val="24"/>
                <w:lang w:val="en-US" w:eastAsia="zh-CN" w:bidi="ar-SA"/>
              </w:rPr>
            </w:pPr>
            <w:r>
              <w:rPr>
                <w:color w:val="auto"/>
                <w:kern w:val="0"/>
                <w:sz w:val="20"/>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956" w:type="pct"/>
            <w:vAlign w:val="center"/>
          </w:tcPr>
          <w:p>
            <w:pPr>
              <w:widowControl/>
              <w:adjustRightInd w:val="0"/>
              <w:snapToGrid w:val="0"/>
              <w:jc w:val="center"/>
              <w:rPr>
                <w:rFonts w:hint="eastAsia" w:ascii="Times New Roman" w:hAnsi="Times New Roman" w:eastAsia="宋体" w:cs="Times New Roman"/>
                <w:color w:val="auto"/>
                <w:kern w:val="0"/>
                <w:sz w:val="20"/>
                <w:lang w:val="en-US" w:eastAsia="zh-CN" w:bidi="ar-SA"/>
              </w:rPr>
            </w:pPr>
            <w:r>
              <w:rPr>
                <w:color w:val="auto"/>
                <w:kern w:val="0"/>
                <w:sz w:val="20"/>
              </w:rPr>
              <w:t>数控平面</w:t>
            </w:r>
            <w:r>
              <w:rPr>
                <w:rFonts w:hint="eastAsia"/>
                <w:color w:val="auto"/>
                <w:kern w:val="0"/>
                <w:sz w:val="20"/>
                <w:lang w:eastAsia="zh-CN"/>
              </w:rPr>
              <w:t>磨</w:t>
            </w:r>
          </w:p>
        </w:tc>
        <w:tc>
          <w:tcPr>
            <w:tcW w:w="908"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color w:val="auto"/>
                <w:kern w:val="0"/>
                <w:sz w:val="20"/>
              </w:rPr>
              <w:t>MK7120</w:t>
            </w:r>
          </w:p>
        </w:tc>
        <w:tc>
          <w:tcPr>
            <w:tcW w:w="687" w:type="pct"/>
            <w:vAlign w:val="center"/>
          </w:tcPr>
          <w:p>
            <w:pPr>
              <w:widowControl/>
              <w:adjustRightInd w:val="0"/>
              <w:snapToGrid w:val="0"/>
              <w:jc w:val="center"/>
              <w:rPr>
                <w:rFonts w:hint="eastAsia" w:ascii="Times New Roman" w:hAnsi="Times New Roman" w:eastAsia="宋体" w:cs="Times New Roman"/>
                <w:color w:val="auto"/>
                <w:kern w:val="0"/>
                <w:sz w:val="20"/>
                <w:lang w:val="en-US" w:eastAsia="zh-CN" w:bidi="ar-SA"/>
              </w:rPr>
            </w:pPr>
            <w:r>
              <w:rPr>
                <w:color w:val="auto"/>
                <w:kern w:val="0"/>
                <w:sz w:val="20"/>
              </w:rPr>
              <w:t>1</w:t>
            </w:r>
          </w:p>
        </w:tc>
        <w:tc>
          <w:tcPr>
            <w:tcW w:w="821" w:type="pct"/>
            <w:vAlign w:val="center"/>
          </w:tcPr>
          <w:p>
            <w:pPr>
              <w:widowControl/>
              <w:adjustRightInd w:val="0"/>
              <w:snapToGrid w:val="0"/>
              <w:ind w:firstLine="0" w:firstLineChars="0"/>
              <w:jc w:val="center"/>
              <w:rPr>
                <w:rFonts w:hint="eastAsia" w:ascii="Calibri" w:hAnsi="Calibri" w:eastAsia="宋体" w:cs="Times New Roman"/>
                <w:color w:val="auto"/>
                <w:kern w:val="0"/>
                <w:sz w:val="20"/>
                <w:szCs w:val="24"/>
                <w:lang w:val="en-US" w:eastAsia="zh-CN" w:bidi="ar-SA"/>
              </w:rPr>
            </w:pPr>
            <w:r>
              <w:rPr>
                <w:rFonts w:hint="eastAsia" w:ascii="Calibri" w:hAnsi="Calibri" w:cs="Times New Roman"/>
                <w:color w:val="auto"/>
                <w:kern w:val="0"/>
                <w:sz w:val="20"/>
                <w:szCs w:val="24"/>
                <w:lang w:val="en-US" w:eastAsia="zh-CN" w:bidi="ar-SA"/>
              </w:rPr>
              <w:t>/</w:t>
            </w:r>
          </w:p>
        </w:tc>
        <w:tc>
          <w:tcPr>
            <w:tcW w:w="850" w:type="pct"/>
            <w:vAlign w:val="center"/>
          </w:tcPr>
          <w:p>
            <w:pPr>
              <w:widowControl/>
              <w:adjustRightInd w:val="0"/>
              <w:snapToGrid w:val="0"/>
              <w:ind w:firstLine="0" w:firstLineChars="0"/>
              <w:jc w:val="center"/>
              <w:rPr>
                <w:rFonts w:ascii="Calibri" w:hAnsi="Calibri" w:eastAsia="宋体" w:cs="Times New Roman"/>
                <w:color w:val="auto"/>
                <w:kern w:val="0"/>
                <w:sz w:val="20"/>
                <w:szCs w:val="24"/>
                <w:lang w:val="en-US" w:eastAsia="zh-CN" w:bidi="ar-SA"/>
              </w:rPr>
            </w:pPr>
            <w:r>
              <w:rPr>
                <w:rFonts w:hint="eastAsia" w:ascii="Calibri" w:hAnsi="Calibri" w:cs="Times New Roman"/>
                <w:color w:val="auto"/>
                <w:kern w:val="0"/>
                <w:sz w:val="20"/>
                <w:szCs w:val="24"/>
                <w:lang w:val="en-US" w:eastAsia="zh-CN" w:bidi="ar-SA"/>
              </w:rPr>
              <w:t>/</w:t>
            </w:r>
          </w:p>
        </w:tc>
        <w:tc>
          <w:tcPr>
            <w:tcW w:w="776" w:type="pct"/>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eastAsia="宋体"/>
                <w:color w:val="auto"/>
                <w:sz w:val="21"/>
                <w:szCs w:val="21"/>
                <w:lang w:val="en-US" w:eastAsia="zh-CN"/>
              </w:rPr>
            </w:pPr>
            <w:r>
              <w:rPr>
                <w:rFonts w:hint="eastAsia" w:ascii="Calibri" w:hAnsi="Calibri" w:cs="Times New Roman"/>
                <w:color w:val="auto"/>
                <w:kern w:val="0"/>
                <w:sz w:val="20"/>
                <w:szCs w:val="24"/>
                <w:lang w:val="en-US" w:eastAsia="zh-CN" w:bidi="ar-SA"/>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956"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color w:val="auto"/>
                <w:kern w:val="0"/>
                <w:sz w:val="20"/>
              </w:rPr>
              <w:t>数控四边铣床</w:t>
            </w:r>
          </w:p>
        </w:tc>
        <w:tc>
          <w:tcPr>
            <w:tcW w:w="908"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color w:val="auto"/>
                <w:kern w:val="0"/>
                <w:sz w:val="20"/>
              </w:rPr>
              <w:t>ND-4HS-EX-2  0602</w:t>
            </w:r>
          </w:p>
        </w:tc>
        <w:tc>
          <w:tcPr>
            <w:tcW w:w="687" w:type="pct"/>
            <w:vAlign w:val="center"/>
          </w:tcPr>
          <w:p>
            <w:pPr>
              <w:widowControl/>
              <w:adjustRightInd w:val="0"/>
              <w:snapToGrid w:val="0"/>
              <w:jc w:val="center"/>
              <w:rPr>
                <w:rFonts w:hint="eastAsia" w:ascii="Times New Roman" w:hAnsi="Times New Roman" w:eastAsia="宋体" w:cs="Times New Roman"/>
                <w:color w:val="auto"/>
                <w:kern w:val="0"/>
                <w:sz w:val="20"/>
                <w:lang w:val="en-US" w:eastAsia="zh-CN" w:bidi="ar-SA"/>
              </w:rPr>
            </w:pPr>
            <w:r>
              <w:rPr>
                <w:color w:val="auto"/>
                <w:kern w:val="0"/>
                <w:sz w:val="20"/>
              </w:rPr>
              <w:t>1</w:t>
            </w:r>
          </w:p>
        </w:tc>
        <w:tc>
          <w:tcPr>
            <w:tcW w:w="821"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rFonts w:hint="eastAsia" w:ascii="Calibri" w:hAnsi="Calibri" w:cs="Times New Roman"/>
                <w:color w:val="auto"/>
                <w:kern w:val="0"/>
                <w:sz w:val="20"/>
                <w:szCs w:val="24"/>
                <w:lang w:val="en-US" w:eastAsia="zh-CN" w:bidi="ar-SA"/>
              </w:rPr>
              <w:t>/</w:t>
            </w:r>
          </w:p>
        </w:tc>
        <w:tc>
          <w:tcPr>
            <w:tcW w:w="850"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rFonts w:hint="eastAsia" w:ascii="Calibri" w:hAnsi="Calibri" w:cs="Times New Roman"/>
                <w:color w:val="auto"/>
                <w:kern w:val="0"/>
                <w:sz w:val="20"/>
                <w:szCs w:val="24"/>
                <w:lang w:val="en-US" w:eastAsia="zh-CN" w:bidi="ar-SA"/>
              </w:rPr>
              <w:t>/</w:t>
            </w:r>
          </w:p>
        </w:tc>
        <w:tc>
          <w:tcPr>
            <w:tcW w:w="776" w:type="pct"/>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eastAsia="宋体"/>
                <w:color w:val="auto"/>
                <w:sz w:val="21"/>
                <w:szCs w:val="21"/>
                <w:lang w:val="en-US" w:eastAsia="zh-CN"/>
              </w:rPr>
            </w:pPr>
            <w:r>
              <w:rPr>
                <w:rFonts w:hint="eastAsia" w:ascii="Calibri" w:hAnsi="Calibri" w:cs="Times New Roman"/>
                <w:color w:val="auto"/>
                <w:kern w:val="0"/>
                <w:sz w:val="20"/>
                <w:szCs w:val="24"/>
                <w:lang w:val="en-US" w:eastAsia="zh-CN" w:bidi="ar-SA"/>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956"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color w:val="auto"/>
                <w:kern w:val="0"/>
                <w:sz w:val="20"/>
              </w:rPr>
              <w:t>数控四边铣床</w:t>
            </w:r>
          </w:p>
        </w:tc>
        <w:tc>
          <w:tcPr>
            <w:tcW w:w="908"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color w:val="auto"/>
                <w:kern w:val="0"/>
                <w:sz w:val="20"/>
              </w:rPr>
              <w:t>HYD.SOL.VALVES</w:t>
            </w:r>
          </w:p>
        </w:tc>
        <w:tc>
          <w:tcPr>
            <w:tcW w:w="687" w:type="pct"/>
            <w:vAlign w:val="center"/>
          </w:tcPr>
          <w:p>
            <w:pPr>
              <w:widowControl/>
              <w:adjustRightInd w:val="0"/>
              <w:snapToGrid w:val="0"/>
              <w:jc w:val="center"/>
              <w:rPr>
                <w:rFonts w:hint="eastAsia" w:ascii="Times New Roman" w:hAnsi="Times New Roman" w:eastAsia="宋体" w:cs="Times New Roman"/>
                <w:color w:val="auto"/>
                <w:kern w:val="0"/>
                <w:sz w:val="20"/>
                <w:lang w:val="en-US" w:eastAsia="zh-CN" w:bidi="ar-SA"/>
              </w:rPr>
            </w:pPr>
            <w:r>
              <w:rPr>
                <w:color w:val="auto"/>
                <w:kern w:val="0"/>
                <w:sz w:val="20"/>
              </w:rPr>
              <w:t>1</w:t>
            </w:r>
          </w:p>
        </w:tc>
        <w:tc>
          <w:tcPr>
            <w:tcW w:w="821"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rFonts w:hint="eastAsia" w:ascii="Calibri" w:hAnsi="Calibri" w:cs="Times New Roman"/>
                <w:color w:val="auto"/>
                <w:kern w:val="0"/>
                <w:sz w:val="20"/>
                <w:szCs w:val="24"/>
                <w:lang w:val="en-US" w:eastAsia="zh-CN" w:bidi="ar-SA"/>
              </w:rPr>
              <w:t>/</w:t>
            </w:r>
          </w:p>
        </w:tc>
        <w:tc>
          <w:tcPr>
            <w:tcW w:w="850"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rFonts w:hint="eastAsia" w:ascii="Calibri" w:hAnsi="Calibri" w:cs="Times New Roman"/>
                <w:color w:val="auto"/>
                <w:kern w:val="0"/>
                <w:sz w:val="20"/>
                <w:szCs w:val="24"/>
                <w:lang w:val="en-US" w:eastAsia="zh-CN" w:bidi="ar-SA"/>
              </w:rPr>
              <w:t>/</w:t>
            </w:r>
          </w:p>
        </w:tc>
        <w:tc>
          <w:tcPr>
            <w:tcW w:w="776" w:type="pct"/>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eastAsia="宋体"/>
                <w:color w:val="auto"/>
                <w:sz w:val="21"/>
                <w:szCs w:val="21"/>
                <w:lang w:val="en-US" w:eastAsia="zh-CN"/>
              </w:rPr>
            </w:pPr>
            <w:r>
              <w:rPr>
                <w:rFonts w:hint="eastAsia" w:ascii="Calibri" w:hAnsi="Calibri" w:cs="Times New Roman"/>
                <w:color w:val="auto"/>
                <w:kern w:val="0"/>
                <w:sz w:val="20"/>
                <w:szCs w:val="24"/>
                <w:lang w:val="en-US" w:eastAsia="zh-CN" w:bidi="ar-SA"/>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956"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color w:val="auto"/>
                <w:kern w:val="0"/>
                <w:sz w:val="20"/>
              </w:rPr>
              <w:t>数控镗床</w:t>
            </w:r>
          </w:p>
        </w:tc>
        <w:tc>
          <w:tcPr>
            <w:tcW w:w="908"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p>
        </w:tc>
        <w:tc>
          <w:tcPr>
            <w:tcW w:w="687" w:type="pct"/>
            <w:vAlign w:val="center"/>
          </w:tcPr>
          <w:p>
            <w:pPr>
              <w:widowControl/>
              <w:adjustRightInd w:val="0"/>
              <w:snapToGrid w:val="0"/>
              <w:jc w:val="center"/>
              <w:rPr>
                <w:rFonts w:hint="eastAsia" w:ascii="Times New Roman" w:hAnsi="Times New Roman" w:eastAsia="宋体" w:cs="Times New Roman"/>
                <w:color w:val="auto"/>
                <w:kern w:val="0"/>
                <w:sz w:val="20"/>
                <w:lang w:val="en-US" w:eastAsia="zh-CN" w:bidi="ar-SA"/>
              </w:rPr>
            </w:pPr>
            <w:r>
              <w:rPr>
                <w:color w:val="auto"/>
                <w:kern w:val="0"/>
                <w:sz w:val="20"/>
              </w:rPr>
              <w:t>1</w:t>
            </w:r>
          </w:p>
        </w:tc>
        <w:tc>
          <w:tcPr>
            <w:tcW w:w="821"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rFonts w:hint="eastAsia" w:ascii="Calibri" w:hAnsi="Calibri" w:cs="Times New Roman"/>
                <w:color w:val="auto"/>
                <w:kern w:val="0"/>
                <w:sz w:val="20"/>
                <w:szCs w:val="24"/>
                <w:lang w:val="en-US" w:eastAsia="zh-CN" w:bidi="ar-SA"/>
              </w:rPr>
              <w:t>/</w:t>
            </w:r>
          </w:p>
        </w:tc>
        <w:tc>
          <w:tcPr>
            <w:tcW w:w="850"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rFonts w:hint="eastAsia" w:ascii="Calibri" w:hAnsi="Calibri" w:cs="Times New Roman"/>
                <w:color w:val="auto"/>
                <w:kern w:val="0"/>
                <w:sz w:val="20"/>
                <w:szCs w:val="24"/>
                <w:lang w:val="en-US" w:eastAsia="zh-CN" w:bidi="ar-SA"/>
              </w:rPr>
              <w:t>/</w:t>
            </w:r>
          </w:p>
        </w:tc>
        <w:tc>
          <w:tcPr>
            <w:tcW w:w="776" w:type="pct"/>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eastAsia="宋体"/>
                <w:color w:val="auto"/>
                <w:sz w:val="21"/>
                <w:szCs w:val="21"/>
                <w:lang w:val="en-US" w:eastAsia="zh-CN"/>
              </w:rPr>
            </w:pPr>
            <w:r>
              <w:rPr>
                <w:rFonts w:hint="eastAsia" w:ascii="Calibri" w:hAnsi="Calibri" w:cs="Times New Roman"/>
                <w:color w:val="auto"/>
                <w:kern w:val="0"/>
                <w:sz w:val="20"/>
                <w:szCs w:val="24"/>
                <w:lang w:val="en-US" w:eastAsia="zh-CN" w:bidi="ar-SA"/>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956"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color w:val="auto"/>
                <w:kern w:val="0"/>
                <w:sz w:val="20"/>
              </w:rPr>
              <w:t>数控外圆</w:t>
            </w:r>
            <w:r>
              <w:rPr>
                <w:rFonts w:hint="eastAsia"/>
                <w:color w:val="auto"/>
                <w:kern w:val="0"/>
                <w:sz w:val="20"/>
                <w:lang w:eastAsia="zh-CN"/>
              </w:rPr>
              <w:t>磨</w:t>
            </w:r>
            <w:r>
              <w:rPr>
                <w:color w:val="auto"/>
                <w:kern w:val="0"/>
                <w:sz w:val="20"/>
              </w:rPr>
              <w:t>床</w:t>
            </w:r>
          </w:p>
        </w:tc>
        <w:tc>
          <w:tcPr>
            <w:tcW w:w="908"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color w:val="auto"/>
                <w:kern w:val="0"/>
                <w:sz w:val="20"/>
              </w:rPr>
              <w:t>MK1320</w:t>
            </w:r>
          </w:p>
        </w:tc>
        <w:tc>
          <w:tcPr>
            <w:tcW w:w="687" w:type="pct"/>
            <w:vAlign w:val="center"/>
          </w:tcPr>
          <w:p>
            <w:pPr>
              <w:widowControl/>
              <w:adjustRightInd w:val="0"/>
              <w:snapToGrid w:val="0"/>
              <w:jc w:val="center"/>
              <w:rPr>
                <w:rFonts w:hint="eastAsia" w:ascii="Times New Roman" w:hAnsi="Times New Roman" w:eastAsia="宋体" w:cs="Times New Roman"/>
                <w:color w:val="auto"/>
                <w:kern w:val="0"/>
                <w:sz w:val="20"/>
                <w:lang w:val="en-US" w:eastAsia="zh-CN" w:bidi="ar-SA"/>
              </w:rPr>
            </w:pPr>
            <w:r>
              <w:rPr>
                <w:color w:val="auto"/>
                <w:kern w:val="0"/>
                <w:sz w:val="20"/>
              </w:rPr>
              <w:t>1</w:t>
            </w:r>
          </w:p>
        </w:tc>
        <w:tc>
          <w:tcPr>
            <w:tcW w:w="821" w:type="pct"/>
            <w:vAlign w:val="center"/>
          </w:tcPr>
          <w:p>
            <w:pPr>
              <w:widowControl/>
              <w:adjustRightInd w:val="0"/>
              <w:snapToGrid w:val="0"/>
              <w:ind w:firstLine="0" w:firstLineChars="0"/>
              <w:jc w:val="center"/>
              <w:rPr>
                <w:rFonts w:ascii="Calibri" w:hAnsi="Calibri" w:eastAsia="宋体" w:cs="Times New Roman"/>
                <w:color w:val="auto"/>
                <w:kern w:val="0"/>
                <w:sz w:val="20"/>
                <w:szCs w:val="24"/>
                <w:lang w:val="en-US" w:eastAsia="zh-CN" w:bidi="ar-SA"/>
              </w:rPr>
            </w:pPr>
            <w:r>
              <w:rPr>
                <w:rFonts w:hint="eastAsia" w:ascii="Calibri" w:hAnsi="Calibri" w:cs="Times New Roman"/>
                <w:color w:val="auto"/>
                <w:kern w:val="0"/>
                <w:sz w:val="20"/>
                <w:szCs w:val="24"/>
                <w:lang w:val="en-US" w:eastAsia="zh-CN" w:bidi="ar-SA"/>
              </w:rPr>
              <w:t>/</w:t>
            </w:r>
          </w:p>
        </w:tc>
        <w:tc>
          <w:tcPr>
            <w:tcW w:w="850" w:type="pct"/>
            <w:vAlign w:val="center"/>
          </w:tcPr>
          <w:p>
            <w:pPr>
              <w:widowControl/>
              <w:adjustRightInd w:val="0"/>
              <w:snapToGrid w:val="0"/>
              <w:ind w:firstLine="0" w:firstLineChars="0"/>
              <w:jc w:val="center"/>
              <w:rPr>
                <w:rFonts w:ascii="Calibri" w:hAnsi="Calibri" w:eastAsia="宋体" w:cs="Times New Roman"/>
                <w:color w:val="auto"/>
                <w:kern w:val="0"/>
                <w:sz w:val="20"/>
                <w:szCs w:val="24"/>
                <w:lang w:val="en-US" w:eastAsia="zh-CN" w:bidi="ar-SA"/>
              </w:rPr>
            </w:pPr>
            <w:r>
              <w:rPr>
                <w:rFonts w:hint="eastAsia" w:ascii="Calibri" w:hAnsi="Calibri" w:cs="Times New Roman"/>
                <w:color w:val="auto"/>
                <w:kern w:val="0"/>
                <w:sz w:val="20"/>
                <w:szCs w:val="24"/>
                <w:lang w:val="en-US" w:eastAsia="zh-CN" w:bidi="ar-SA"/>
              </w:rPr>
              <w:t>/</w:t>
            </w:r>
          </w:p>
        </w:tc>
        <w:tc>
          <w:tcPr>
            <w:tcW w:w="776" w:type="pct"/>
            <w:vAlign w:val="center"/>
          </w:tcPr>
          <w:p>
            <w:pPr>
              <w:widowControl/>
              <w:adjustRightInd w:val="0"/>
              <w:snapToGrid w:val="0"/>
              <w:ind w:firstLine="0" w:firstLineChars="0"/>
              <w:jc w:val="center"/>
              <w:rPr>
                <w:rFonts w:hint="eastAsia" w:ascii="Calibri" w:hAnsi="Calibri" w:eastAsia="宋体" w:cs="Times New Roman"/>
                <w:color w:val="auto"/>
                <w:kern w:val="0"/>
                <w:sz w:val="20"/>
                <w:szCs w:val="24"/>
                <w:lang w:val="en-US" w:eastAsia="zh-CN" w:bidi="ar-SA"/>
              </w:rPr>
            </w:pPr>
            <w:r>
              <w:rPr>
                <w:rFonts w:hint="eastAsia" w:ascii="Calibri" w:hAnsi="Calibri" w:cs="Times New Roman"/>
                <w:color w:val="auto"/>
                <w:kern w:val="0"/>
                <w:sz w:val="20"/>
                <w:szCs w:val="24"/>
                <w:lang w:val="en-US" w:eastAsia="zh-CN" w:bidi="ar-SA"/>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956"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color w:val="auto"/>
                <w:kern w:val="0"/>
                <w:sz w:val="20"/>
              </w:rPr>
              <w:t>数控卧式加工中心</w:t>
            </w:r>
          </w:p>
        </w:tc>
        <w:tc>
          <w:tcPr>
            <w:tcW w:w="908"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color w:val="auto"/>
                <w:kern w:val="0"/>
                <w:sz w:val="20"/>
              </w:rPr>
              <w:t>MAZAK FH-4000</w:t>
            </w:r>
          </w:p>
        </w:tc>
        <w:tc>
          <w:tcPr>
            <w:tcW w:w="687" w:type="pct"/>
            <w:vAlign w:val="center"/>
          </w:tcPr>
          <w:p>
            <w:pPr>
              <w:widowControl/>
              <w:adjustRightInd w:val="0"/>
              <w:snapToGrid w:val="0"/>
              <w:jc w:val="center"/>
              <w:rPr>
                <w:rFonts w:hint="eastAsia" w:ascii="Times New Roman" w:hAnsi="Times New Roman" w:eastAsia="宋体" w:cs="Times New Roman"/>
                <w:color w:val="auto"/>
                <w:kern w:val="0"/>
                <w:sz w:val="20"/>
                <w:lang w:val="en-US" w:eastAsia="zh-CN" w:bidi="ar-SA"/>
              </w:rPr>
            </w:pPr>
            <w:r>
              <w:rPr>
                <w:color w:val="auto"/>
                <w:kern w:val="0"/>
                <w:sz w:val="20"/>
              </w:rPr>
              <w:t>1</w:t>
            </w:r>
          </w:p>
        </w:tc>
        <w:tc>
          <w:tcPr>
            <w:tcW w:w="821" w:type="pct"/>
            <w:vAlign w:val="center"/>
          </w:tcPr>
          <w:p>
            <w:pPr>
              <w:widowControl/>
              <w:adjustRightInd w:val="0"/>
              <w:snapToGrid w:val="0"/>
              <w:ind w:firstLine="0" w:firstLineChars="0"/>
              <w:jc w:val="center"/>
              <w:rPr>
                <w:rFonts w:ascii="Calibri" w:hAnsi="Calibri" w:eastAsia="宋体" w:cs="Times New Roman"/>
                <w:color w:val="auto"/>
                <w:kern w:val="0"/>
                <w:sz w:val="20"/>
                <w:szCs w:val="24"/>
                <w:lang w:val="en-US" w:eastAsia="zh-CN" w:bidi="ar-SA"/>
              </w:rPr>
            </w:pPr>
            <w:r>
              <w:rPr>
                <w:rFonts w:hint="eastAsia"/>
                <w:color w:val="auto"/>
                <w:kern w:val="0"/>
                <w:sz w:val="20"/>
              </w:rPr>
              <w:t>数控卧式加工中心</w:t>
            </w:r>
          </w:p>
        </w:tc>
        <w:tc>
          <w:tcPr>
            <w:tcW w:w="850" w:type="pct"/>
            <w:vAlign w:val="center"/>
          </w:tcPr>
          <w:p>
            <w:pPr>
              <w:widowControl/>
              <w:adjustRightInd w:val="0"/>
              <w:snapToGrid w:val="0"/>
              <w:ind w:firstLine="0" w:firstLineChars="0"/>
              <w:jc w:val="center"/>
              <w:rPr>
                <w:rFonts w:ascii="Calibri" w:hAnsi="Calibri" w:eastAsia="宋体" w:cs="Times New Roman"/>
                <w:color w:val="auto"/>
                <w:kern w:val="0"/>
                <w:sz w:val="20"/>
                <w:szCs w:val="24"/>
                <w:lang w:val="en-US" w:eastAsia="zh-CN" w:bidi="ar-SA"/>
              </w:rPr>
            </w:pPr>
            <w:r>
              <w:rPr>
                <w:color w:val="auto"/>
                <w:kern w:val="0"/>
                <w:sz w:val="20"/>
              </w:rPr>
              <w:t>MAZAK FH-4000</w:t>
            </w:r>
          </w:p>
        </w:tc>
        <w:tc>
          <w:tcPr>
            <w:tcW w:w="776" w:type="pct"/>
            <w:vAlign w:val="center"/>
          </w:tcPr>
          <w:p>
            <w:pPr>
              <w:widowControl/>
              <w:adjustRightInd w:val="0"/>
              <w:snapToGrid w:val="0"/>
              <w:ind w:firstLine="0" w:firstLineChars="0"/>
              <w:jc w:val="center"/>
              <w:rPr>
                <w:rFonts w:hint="eastAsia" w:ascii="Calibri" w:hAnsi="Calibri" w:eastAsia="宋体" w:cs="Times New Roman"/>
                <w:color w:val="auto"/>
                <w:kern w:val="0"/>
                <w:sz w:val="20"/>
                <w:szCs w:val="24"/>
                <w:lang w:val="en-US" w:eastAsia="zh-CN" w:bidi="ar-SA"/>
              </w:rPr>
            </w:pPr>
            <w:r>
              <w:rPr>
                <w:color w:val="auto"/>
                <w:kern w:val="0"/>
                <w:sz w:val="20"/>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956"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color w:val="auto"/>
                <w:kern w:val="0"/>
                <w:sz w:val="20"/>
              </w:rPr>
              <w:t>数控卧轴矩台平面</w:t>
            </w:r>
            <w:r>
              <w:rPr>
                <w:rFonts w:hint="eastAsia"/>
                <w:color w:val="auto"/>
                <w:kern w:val="0"/>
                <w:sz w:val="20"/>
                <w:lang w:eastAsia="zh-CN"/>
              </w:rPr>
              <w:t>磨</w:t>
            </w:r>
            <w:r>
              <w:rPr>
                <w:color w:val="auto"/>
                <w:kern w:val="0"/>
                <w:sz w:val="20"/>
              </w:rPr>
              <w:t>床</w:t>
            </w:r>
          </w:p>
        </w:tc>
        <w:tc>
          <w:tcPr>
            <w:tcW w:w="908"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color w:val="auto"/>
                <w:kern w:val="0"/>
                <w:sz w:val="20"/>
              </w:rPr>
              <w:t>MK7132A/SM</w:t>
            </w:r>
          </w:p>
        </w:tc>
        <w:tc>
          <w:tcPr>
            <w:tcW w:w="687" w:type="pct"/>
            <w:vAlign w:val="center"/>
          </w:tcPr>
          <w:p>
            <w:pPr>
              <w:widowControl/>
              <w:adjustRightInd w:val="0"/>
              <w:snapToGrid w:val="0"/>
              <w:jc w:val="center"/>
              <w:rPr>
                <w:rFonts w:hint="eastAsia" w:ascii="Times New Roman" w:hAnsi="Times New Roman" w:eastAsia="宋体" w:cs="Times New Roman"/>
                <w:color w:val="auto"/>
                <w:kern w:val="0"/>
                <w:sz w:val="20"/>
                <w:lang w:val="en-US" w:eastAsia="zh-CN" w:bidi="ar-SA"/>
              </w:rPr>
            </w:pPr>
            <w:r>
              <w:rPr>
                <w:color w:val="auto"/>
                <w:kern w:val="0"/>
                <w:sz w:val="20"/>
              </w:rPr>
              <w:t>3</w:t>
            </w:r>
          </w:p>
        </w:tc>
        <w:tc>
          <w:tcPr>
            <w:tcW w:w="821" w:type="pct"/>
            <w:vAlign w:val="center"/>
          </w:tcPr>
          <w:p>
            <w:pPr>
              <w:widowControl/>
              <w:adjustRightInd w:val="0"/>
              <w:snapToGrid w:val="0"/>
              <w:ind w:firstLine="0" w:firstLineChars="0"/>
              <w:jc w:val="center"/>
              <w:rPr>
                <w:rFonts w:ascii="Calibri" w:hAnsi="Calibri" w:eastAsia="宋体" w:cs="Times New Roman"/>
                <w:color w:val="auto"/>
                <w:kern w:val="0"/>
                <w:sz w:val="20"/>
                <w:szCs w:val="24"/>
                <w:lang w:val="en-US" w:eastAsia="zh-CN" w:bidi="ar-SA"/>
              </w:rPr>
            </w:pPr>
            <w:r>
              <w:rPr>
                <w:rFonts w:hint="eastAsia" w:ascii="Calibri" w:hAnsi="Calibri" w:cs="Times New Roman"/>
                <w:color w:val="auto"/>
                <w:kern w:val="0"/>
                <w:sz w:val="20"/>
                <w:szCs w:val="24"/>
                <w:lang w:val="en-US" w:eastAsia="zh-CN" w:bidi="ar-SA"/>
              </w:rPr>
              <w:t>/</w:t>
            </w:r>
          </w:p>
        </w:tc>
        <w:tc>
          <w:tcPr>
            <w:tcW w:w="850" w:type="pct"/>
            <w:vAlign w:val="center"/>
          </w:tcPr>
          <w:p>
            <w:pPr>
              <w:widowControl/>
              <w:adjustRightInd w:val="0"/>
              <w:snapToGrid w:val="0"/>
              <w:ind w:firstLine="0" w:firstLineChars="0"/>
              <w:jc w:val="center"/>
              <w:rPr>
                <w:rFonts w:ascii="Calibri" w:hAnsi="Calibri" w:eastAsia="宋体" w:cs="Times New Roman"/>
                <w:color w:val="auto"/>
                <w:kern w:val="0"/>
                <w:sz w:val="20"/>
                <w:szCs w:val="24"/>
                <w:lang w:val="en-US" w:eastAsia="zh-CN" w:bidi="ar-SA"/>
              </w:rPr>
            </w:pPr>
            <w:r>
              <w:rPr>
                <w:rFonts w:hint="eastAsia" w:ascii="Calibri" w:hAnsi="Calibri" w:cs="Times New Roman"/>
                <w:color w:val="auto"/>
                <w:kern w:val="0"/>
                <w:sz w:val="20"/>
                <w:szCs w:val="24"/>
                <w:lang w:val="en-US" w:eastAsia="zh-CN" w:bidi="ar-SA"/>
              </w:rPr>
              <w:t>/</w:t>
            </w:r>
          </w:p>
        </w:tc>
        <w:tc>
          <w:tcPr>
            <w:tcW w:w="776" w:type="pct"/>
            <w:vAlign w:val="center"/>
          </w:tcPr>
          <w:p>
            <w:pPr>
              <w:widowControl/>
              <w:adjustRightInd w:val="0"/>
              <w:snapToGrid w:val="0"/>
              <w:ind w:firstLine="0" w:firstLineChars="0"/>
              <w:jc w:val="center"/>
              <w:rPr>
                <w:rFonts w:hint="eastAsia" w:ascii="Calibri" w:hAnsi="Calibri" w:eastAsia="宋体" w:cs="Times New Roman"/>
                <w:color w:val="auto"/>
                <w:kern w:val="0"/>
                <w:sz w:val="20"/>
                <w:szCs w:val="24"/>
                <w:lang w:val="en-US" w:eastAsia="zh-CN" w:bidi="ar-SA"/>
              </w:rPr>
            </w:pPr>
            <w:r>
              <w:rPr>
                <w:rFonts w:hint="eastAsia" w:ascii="Calibri" w:hAnsi="Calibri" w:cs="Times New Roman"/>
                <w:color w:val="auto"/>
                <w:kern w:val="0"/>
                <w:sz w:val="20"/>
                <w:szCs w:val="24"/>
                <w:lang w:val="en-US" w:eastAsia="zh-CN" w:bidi="ar-SA"/>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956"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color w:val="auto"/>
                <w:kern w:val="0"/>
                <w:sz w:val="20"/>
              </w:rPr>
              <w:t>数控铣</w:t>
            </w:r>
          </w:p>
        </w:tc>
        <w:tc>
          <w:tcPr>
            <w:tcW w:w="908"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color w:val="auto"/>
                <w:kern w:val="0"/>
                <w:sz w:val="20"/>
              </w:rPr>
              <w:t>XK-1600C</w:t>
            </w:r>
          </w:p>
        </w:tc>
        <w:tc>
          <w:tcPr>
            <w:tcW w:w="687" w:type="pct"/>
            <w:vAlign w:val="center"/>
          </w:tcPr>
          <w:p>
            <w:pPr>
              <w:widowControl/>
              <w:adjustRightInd w:val="0"/>
              <w:snapToGrid w:val="0"/>
              <w:jc w:val="center"/>
              <w:rPr>
                <w:rFonts w:hint="eastAsia" w:ascii="Times New Roman" w:hAnsi="Times New Roman" w:eastAsia="宋体" w:cs="Times New Roman"/>
                <w:color w:val="auto"/>
                <w:kern w:val="0"/>
                <w:sz w:val="20"/>
                <w:lang w:val="en-US" w:eastAsia="zh-CN" w:bidi="ar-SA"/>
              </w:rPr>
            </w:pPr>
            <w:r>
              <w:rPr>
                <w:color w:val="auto"/>
                <w:kern w:val="0"/>
                <w:sz w:val="20"/>
              </w:rPr>
              <w:t>2</w:t>
            </w:r>
          </w:p>
        </w:tc>
        <w:tc>
          <w:tcPr>
            <w:tcW w:w="821"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rFonts w:hint="eastAsia" w:ascii="Calibri" w:hAnsi="Calibri" w:cs="Times New Roman"/>
                <w:color w:val="auto"/>
                <w:kern w:val="0"/>
                <w:sz w:val="20"/>
                <w:szCs w:val="24"/>
                <w:lang w:val="en-US" w:eastAsia="zh-CN" w:bidi="ar-SA"/>
              </w:rPr>
              <w:t>/</w:t>
            </w:r>
          </w:p>
        </w:tc>
        <w:tc>
          <w:tcPr>
            <w:tcW w:w="850"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rFonts w:hint="eastAsia" w:ascii="Calibri" w:hAnsi="Calibri" w:cs="Times New Roman"/>
                <w:color w:val="auto"/>
                <w:kern w:val="0"/>
                <w:sz w:val="20"/>
                <w:szCs w:val="24"/>
                <w:lang w:val="en-US" w:eastAsia="zh-CN" w:bidi="ar-SA"/>
              </w:rPr>
              <w:t>/</w:t>
            </w:r>
          </w:p>
        </w:tc>
        <w:tc>
          <w:tcPr>
            <w:tcW w:w="776" w:type="pct"/>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eastAsia="宋体"/>
                <w:color w:val="auto"/>
                <w:sz w:val="21"/>
                <w:szCs w:val="21"/>
                <w:lang w:val="en-US" w:eastAsia="zh-CN"/>
              </w:rPr>
            </w:pPr>
            <w:r>
              <w:rPr>
                <w:rFonts w:hint="eastAsia" w:ascii="Calibri" w:hAnsi="Calibri" w:cs="Times New Roman"/>
                <w:color w:val="auto"/>
                <w:kern w:val="0"/>
                <w:sz w:val="20"/>
                <w:szCs w:val="24"/>
                <w:lang w:val="en-US" w:eastAsia="zh-CN" w:bidi="ar-SA"/>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956"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color w:val="auto"/>
                <w:kern w:val="0"/>
                <w:sz w:val="20"/>
              </w:rPr>
              <w:t>数控专用轧琨</w:t>
            </w:r>
            <w:r>
              <w:rPr>
                <w:rFonts w:hint="eastAsia"/>
                <w:color w:val="auto"/>
                <w:kern w:val="0"/>
                <w:sz w:val="20"/>
                <w:lang w:eastAsia="zh-CN"/>
              </w:rPr>
              <w:t>磨</w:t>
            </w:r>
            <w:r>
              <w:rPr>
                <w:color w:val="auto"/>
                <w:kern w:val="0"/>
                <w:sz w:val="20"/>
              </w:rPr>
              <w:t>床</w:t>
            </w:r>
          </w:p>
        </w:tc>
        <w:tc>
          <w:tcPr>
            <w:tcW w:w="908"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color w:val="auto"/>
                <w:kern w:val="0"/>
                <w:sz w:val="20"/>
              </w:rPr>
              <w:t>SK030</w:t>
            </w:r>
          </w:p>
        </w:tc>
        <w:tc>
          <w:tcPr>
            <w:tcW w:w="687" w:type="pct"/>
            <w:vAlign w:val="center"/>
          </w:tcPr>
          <w:p>
            <w:pPr>
              <w:widowControl/>
              <w:adjustRightInd w:val="0"/>
              <w:snapToGrid w:val="0"/>
              <w:jc w:val="center"/>
              <w:rPr>
                <w:rFonts w:hint="eastAsia" w:ascii="Times New Roman" w:hAnsi="Times New Roman" w:eastAsia="宋体" w:cs="Times New Roman"/>
                <w:color w:val="auto"/>
                <w:kern w:val="0"/>
                <w:sz w:val="20"/>
                <w:lang w:val="en-US" w:eastAsia="zh-CN" w:bidi="ar-SA"/>
              </w:rPr>
            </w:pPr>
            <w:r>
              <w:rPr>
                <w:color w:val="auto"/>
                <w:kern w:val="0"/>
                <w:sz w:val="20"/>
              </w:rPr>
              <w:t>1</w:t>
            </w:r>
          </w:p>
        </w:tc>
        <w:tc>
          <w:tcPr>
            <w:tcW w:w="821"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rFonts w:hint="eastAsia" w:ascii="Calibri" w:hAnsi="Calibri" w:cs="Times New Roman"/>
                <w:color w:val="auto"/>
                <w:kern w:val="0"/>
                <w:sz w:val="20"/>
                <w:szCs w:val="24"/>
                <w:lang w:val="en-US" w:eastAsia="zh-CN" w:bidi="ar-SA"/>
              </w:rPr>
              <w:t>/</w:t>
            </w:r>
          </w:p>
        </w:tc>
        <w:tc>
          <w:tcPr>
            <w:tcW w:w="850"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rFonts w:hint="eastAsia" w:ascii="Calibri" w:hAnsi="Calibri" w:cs="Times New Roman"/>
                <w:color w:val="auto"/>
                <w:kern w:val="0"/>
                <w:sz w:val="20"/>
                <w:szCs w:val="24"/>
                <w:lang w:val="en-US" w:eastAsia="zh-CN" w:bidi="ar-SA"/>
              </w:rPr>
              <w:t>/</w:t>
            </w:r>
          </w:p>
        </w:tc>
        <w:tc>
          <w:tcPr>
            <w:tcW w:w="776" w:type="pct"/>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eastAsia="宋体"/>
                <w:color w:val="auto"/>
                <w:sz w:val="21"/>
                <w:szCs w:val="21"/>
                <w:lang w:val="en-US" w:eastAsia="zh-CN"/>
              </w:rPr>
            </w:pPr>
            <w:r>
              <w:rPr>
                <w:rFonts w:hint="eastAsia" w:ascii="Calibri" w:hAnsi="Calibri" w:cs="Times New Roman"/>
                <w:color w:val="auto"/>
                <w:kern w:val="0"/>
                <w:sz w:val="20"/>
                <w:szCs w:val="24"/>
                <w:lang w:val="en-US" w:eastAsia="zh-CN" w:bidi="ar-SA"/>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956"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color w:val="auto"/>
                <w:kern w:val="0"/>
                <w:sz w:val="20"/>
              </w:rPr>
              <w:t>数控钻床</w:t>
            </w:r>
          </w:p>
        </w:tc>
        <w:tc>
          <w:tcPr>
            <w:tcW w:w="908"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color w:val="auto"/>
                <w:kern w:val="0"/>
                <w:sz w:val="20"/>
              </w:rPr>
              <w:t>4040</w:t>
            </w:r>
          </w:p>
        </w:tc>
        <w:tc>
          <w:tcPr>
            <w:tcW w:w="687" w:type="pct"/>
            <w:vAlign w:val="center"/>
          </w:tcPr>
          <w:p>
            <w:pPr>
              <w:widowControl/>
              <w:adjustRightInd w:val="0"/>
              <w:snapToGrid w:val="0"/>
              <w:jc w:val="center"/>
              <w:rPr>
                <w:rFonts w:hint="eastAsia" w:ascii="Times New Roman" w:hAnsi="Times New Roman" w:eastAsia="宋体" w:cs="Times New Roman"/>
                <w:color w:val="auto"/>
                <w:kern w:val="0"/>
                <w:sz w:val="20"/>
                <w:lang w:val="en-US" w:eastAsia="zh-CN" w:bidi="ar-SA"/>
              </w:rPr>
            </w:pPr>
            <w:r>
              <w:rPr>
                <w:color w:val="auto"/>
                <w:kern w:val="0"/>
                <w:sz w:val="20"/>
              </w:rPr>
              <w:t>1</w:t>
            </w:r>
          </w:p>
        </w:tc>
        <w:tc>
          <w:tcPr>
            <w:tcW w:w="821" w:type="pct"/>
            <w:vAlign w:val="center"/>
          </w:tcPr>
          <w:p>
            <w:pPr>
              <w:widowControl/>
              <w:adjustRightInd w:val="0"/>
              <w:snapToGrid w:val="0"/>
              <w:ind w:firstLine="0" w:firstLineChars="0"/>
              <w:jc w:val="center"/>
              <w:rPr>
                <w:rFonts w:ascii="Calibri" w:hAnsi="Calibri" w:eastAsia="宋体" w:cs="Times New Roman"/>
                <w:color w:val="auto"/>
                <w:kern w:val="0"/>
                <w:sz w:val="20"/>
                <w:szCs w:val="24"/>
                <w:lang w:val="en-US" w:eastAsia="zh-CN" w:bidi="ar-SA"/>
              </w:rPr>
            </w:pPr>
            <w:r>
              <w:rPr>
                <w:rFonts w:hint="eastAsia"/>
                <w:color w:val="auto"/>
                <w:kern w:val="0"/>
                <w:sz w:val="20"/>
              </w:rPr>
              <w:t>数控钻床</w:t>
            </w:r>
          </w:p>
        </w:tc>
        <w:tc>
          <w:tcPr>
            <w:tcW w:w="850" w:type="pct"/>
            <w:vAlign w:val="center"/>
          </w:tcPr>
          <w:p>
            <w:pPr>
              <w:widowControl/>
              <w:adjustRightInd w:val="0"/>
              <w:snapToGrid w:val="0"/>
              <w:ind w:firstLine="0" w:firstLineChars="0"/>
              <w:jc w:val="center"/>
              <w:rPr>
                <w:rFonts w:ascii="Calibri" w:hAnsi="Calibri" w:eastAsia="宋体" w:cs="Times New Roman"/>
                <w:color w:val="auto"/>
                <w:kern w:val="0"/>
                <w:sz w:val="20"/>
                <w:szCs w:val="24"/>
                <w:lang w:val="en-US" w:eastAsia="zh-CN" w:bidi="ar-SA"/>
              </w:rPr>
            </w:pPr>
            <w:r>
              <w:rPr>
                <w:color w:val="auto"/>
                <w:kern w:val="0"/>
                <w:sz w:val="20"/>
              </w:rPr>
              <w:t>4040</w:t>
            </w:r>
          </w:p>
        </w:tc>
        <w:tc>
          <w:tcPr>
            <w:tcW w:w="776" w:type="pct"/>
            <w:vAlign w:val="center"/>
          </w:tcPr>
          <w:p>
            <w:pPr>
              <w:widowControl/>
              <w:adjustRightInd w:val="0"/>
              <w:snapToGrid w:val="0"/>
              <w:ind w:firstLine="0" w:firstLineChars="0"/>
              <w:jc w:val="center"/>
              <w:rPr>
                <w:rFonts w:hint="eastAsia" w:ascii="Calibri" w:hAnsi="Calibri" w:eastAsia="宋体" w:cs="Times New Roman"/>
                <w:color w:val="auto"/>
                <w:kern w:val="0"/>
                <w:sz w:val="20"/>
                <w:szCs w:val="24"/>
                <w:lang w:val="en-US" w:eastAsia="zh-CN" w:bidi="ar-SA"/>
              </w:rPr>
            </w:pPr>
            <w:r>
              <w:rPr>
                <w:color w:val="auto"/>
                <w:kern w:val="0"/>
                <w:sz w:val="20"/>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956"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color w:val="auto"/>
                <w:kern w:val="0"/>
                <w:sz w:val="20"/>
              </w:rPr>
              <w:t>数控钻攻中心</w:t>
            </w:r>
          </w:p>
        </w:tc>
        <w:tc>
          <w:tcPr>
            <w:tcW w:w="908"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color w:val="auto"/>
                <w:kern w:val="0"/>
                <w:sz w:val="20"/>
              </w:rPr>
              <w:t>韩国起亚 kv25p</w:t>
            </w:r>
          </w:p>
        </w:tc>
        <w:tc>
          <w:tcPr>
            <w:tcW w:w="687" w:type="pct"/>
            <w:vAlign w:val="center"/>
          </w:tcPr>
          <w:p>
            <w:pPr>
              <w:widowControl/>
              <w:adjustRightInd w:val="0"/>
              <w:snapToGrid w:val="0"/>
              <w:jc w:val="center"/>
              <w:rPr>
                <w:rFonts w:hint="eastAsia" w:ascii="Times New Roman" w:hAnsi="Times New Roman" w:eastAsia="宋体" w:cs="Times New Roman"/>
                <w:color w:val="auto"/>
                <w:kern w:val="0"/>
                <w:sz w:val="20"/>
                <w:lang w:val="en-US" w:eastAsia="zh-CN" w:bidi="ar-SA"/>
              </w:rPr>
            </w:pPr>
            <w:r>
              <w:rPr>
                <w:color w:val="auto"/>
                <w:kern w:val="0"/>
                <w:sz w:val="20"/>
              </w:rPr>
              <w:t>2</w:t>
            </w:r>
          </w:p>
        </w:tc>
        <w:tc>
          <w:tcPr>
            <w:tcW w:w="821" w:type="pct"/>
            <w:vAlign w:val="center"/>
          </w:tcPr>
          <w:p>
            <w:pPr>
              <w:widowControl/>
              <w:adjustRightInd w:val="0"/>
              <w:snapToGrid w:val="0"/>
              <w:ind w:firstLine="0" w:firstLineChars="0"/>
              <w:jc w:val="center"/>
              <w:rPr>
                <w:rFonts w:ascii="Calibri" w:hAnsi="Calibri" w:eastAsia="宋体" w:cs="Times New Roman"/>
                <w:color w:val="auto"/>
                <w:kern w:val="0"/>
                <w:sz w:val="20"/>
                <w:szCs w:val="24"/>
                <w:lang w:val="en-US" w:eastAsia="zh-CN" w:bidi="ar-SA"/>
              </w:rPr>
            </w:pPr>
            <w:r>
              <w:rPr>
                <w:rFonts w:hint="eastAsia"/>
                <w:color w:val="auto"/>
                <w:kern w:val="0"/>
                <w:sz w:val="20"/>
              </w:rPr>
              <w:t>数控钻攻中心</w:t>
            </w:r>
          </w:p>
        </w:tc>
        <w:tc>
          <w:tcPr>
            <w:tcW w:w="850" w:type="pct"/>
            <w:vAlign w:val="center"/>
          </w:tcPr>
          <w:p>
            <w:pPr>
              <w:widowControl/>
              <w:adjustRightInd w:val="0"/>
              <w:snapToGrid w:val="0"/>
              <w:ind w:firstLine="0" w:firstLineChars="0"/>
              <w:jc w:val="center"/>
              <w:rPr>
                <w:rFonts w:ascii="Calibri" w:hAnsi="Calibri" w:eastAsia="宋体" w:cs="Times New Roman"/>
                <w:color w:val="auto"/>
                <w:kern w:val="0"/>
                <w:sz w:val="20"/>
                <w:szCs w:val="24"/>
                <w:lang w:val="en-US" w:eastAsia="zh-CN" w:bidi="ar-SA"/>
              </w:rPr>
            </w:pPr>
            <w:r>
              <w:rPr>
                <w:rFonts w:hint="eastAsia"/>
                <w:color w:val="auto"/>
                <w:kern w:val="0"/>
                <w:sz w:val="20"/>
              </w:rPr>
              <w:t>韩国起亚</w:t>
            </w:r>
            <w:r>
              <w:rPr>
                <w:color w:val="auto"/>
                <w:kern w:val="0"/>
                <w:sz w:val="20"/>
              </w:rPr>
              <w:t xml:space="preserve"> kv25p</w:t>
            </w:r>
          </w:p>
        </w:tc>
        <w:tc>
          <w:tcPr>
            <w:tcW w:w="776" w:type="pct"/>
            <w:vAlign w:val="center"/>
          </w:tcPr>
          <w:p>
            <w:pPr>
              <w:widowControl/>
              <w:adjustRightInd w:val="0"/>
              <w:snapToGrid w:val="0"/>
              <w:ind w:firstLine="0" w:firstLineChars="0"/>
              <w:jc w:val="center"/>
              <w:rPr>
                <w:rFonts w:hint="eastAsia" w:ascii="Calibri" w:hAnsi="Calibri" w:eastAsia="宋体" w:cs="Times New Roman"/>
                <w:color w:val="auto"/>
                <w:kern w:val="0"/>
                <w:sz w:val="20"/>
                <w:szCs w:val="24"/>
                <w:lang w:val="en-US" w:eastAsia="zh-CN" w:bidi="ar-SA"/>
              </w:rPr>
            </w:pPr>
            <w:r>
              <w:rPr>
                <w:color w:val="auto"/>
                <w:kern w:val="0"/>
                <w:sz w:val="20"/>
              </w:rPr>
              <w:t>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956"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color w:val="auto"/>
                <w:kern w:val="0"/>
                <w:sz w:val="20"/>
              </w:rPr>
              <w:t>数控钻攻中心</w:t>
            </w:r>
          </w:p>
        </w:tc>
        <w:tc>
          <w:tcPr>
            <w:tcW w:w="908"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color w:val="auto"/>
                <w:kern w:val="0"/>
                <w:sz w:val="20"/>
              </w:rPr>
              <w:t>KMATEC NTT-300</w:t>
            </w:r>
          </w:p>
        </w:tc>
        <w:tc>
          <w:tcPr>
            <w:tcW w:w="687" w:type="pct"/>
            <w:vAlign w:val="center"/>
          </w:tcPr>
          <w:p>
            <w:pPr>
              <w:widowControl/>
              <w:adjustRightInd w:val="0"/>
              <w:snapToGrid w:val="0"/>
              <w:jc w:val="center"/>
              <w:rPr>
                <w:rFonts w:hint="eastAsia" w:ascii="Times New Roman" w:hAnsi="Times New Roman" w:eastAsia="宋体" w:cs="Times New Roman"/>
                <w:color w:val="auto"/>
                <w:kern w:val="0"/>
                <w:sz w:val="20"/>
                <w:lang w:val="en-US" w:eastAsia="zh-CN" w:bidi="ar-SA"/>
              </w:rPr>
            </w:pPr>
            <w:r>
              <w:rPr>
                <w:color w:val="auto"/>
                <w:kern w:val="0"/>
                <w:sz w:val="20"/>
              </w:rPr>
              <w:t>7</w:t>
            </w:r>
          </w:p>
        </w:tc>
        <w:tc>
          <w:tcPr>
            <w:tcW w:w="821" w:type="pct"/>
            <w:vAlign w:val="center"/>
          </w:tcPr>
          <w:p>
            <w:pPr>
              <w:widowControl/>
              <w:adjustRightInd w:val="0"/>
              <w:snapToGrid w:val="0"/>
              <w:ind w:firstLine="0" w:firstLineChars="0"/>
              <w:jc w:val="center"/>
              <w:rPr>
                <w:rFonts w:ascii="Calibri" w:hAnsi="Calibri" w:eastAsia="宋体" w:cs="Times New Roman"/>
                <w:color w:val="auto"/>
                <w:kern w:val="0"/>
                <w:sz w:val="20"/>
                <w:szCs w:val="24"/>
                <w:lang w:val="en-US" w:eastAsia="zh-CN" w:bidi="ar-SA"/>
              </w:rPr>
            </w:pPr>
            <w:r>
              <w:rPr>
                <w:rFonts w:hint="eastAsia"/>
                <w:color w:val="auto"/>
                <w:kern w:val="0"/>
                <w:sz w:val="20"/>
              </w:rPr>
              <w:t>数控钻攻中心</w:t>
            </w:r>
          </w:p>
        </w:tc>
        <w:tc>
          <w:tcPr>
            <w:tcW w:w="850" w:type="pct"/>
            <w:vAlign w:val="center"/>
          </w:tcPr>
          <w:p>
            <w:pPr>
              <w:widowControl/>
              <w:adjustRightInd w:val="0"/>
              <w:snapToGrid w:val="0"/>
              <w:ind w:firstLine="0" w:firstLineChars="0"/>
              <w:jc w:val="center"/>
              <w:rPr>
                <w:rFonts w:ascii="Calibri" w:hAnsi="Calibri" w:eastAsia="宋体" w:cs="Times New Roman"/>
                <w:color w:val="auto"/>
                <w:kern w:val="0"/>
                <w:sz w:val="20"/>
                <w:szCs w:val="24"/>
                <w:lang w:val="en-US" w:eastAsia="zh-CN" w:bidi="ar-SA"/>
              </w:rPr>
            </w:pPr>
            <w:r>
              <w:rPr>
                <w:color w:val="auto"/>
                <w:kern w:val="0"/>
                <w:sz w:val="20"/>
              </w:rPr>
              <w:t>KMATEC NTT-300</w:t>
            </w:r>
          </w:p>
        </w:tc>
        <w:tc>
          <w:tcPr>
            <w:tcW w:w="776" w:type="pct"/>
            <w:vAlign w:val="center"/>
          </w:tcPr>
          <w:p>
            <w:pPr>
              <w:widowControl/>
              <w:adjustRightInd w:val="0"/>
              <w:snapToGrid w:val="0"/>
              <w:ind w:firstLine="0" w:firstLineChars="0"/>
              <w:jc w:val="center"/>
              <w:rPr>
                <w:rFonts w:hint="eastAsia" w:ascii="Calibri" w:hAnsi="Calibri" w:eastAsia="宋体" w:cs="Times New Roman"/>
                <w:color w:val="auto"/>
                <w:kern w:val="0"/>
                <w:sz w:val="20"/>
                <w:szCs w:val="24"/>
                <w:lang w:val="en-US" w:eastAsia="zh-CN" w:bidi="ar-SA"/>
              </w:rPr>
            </w:pPr>
            <w:r>
              <w:rPr>
                <w:color w:val="auto"/>
                <w:kern w:val="0"/>
                <w:sz w:val="20"/>
              </w:rPr>
              <w:t>7</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956"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color w:val="auto"/>
                <w:kern w:val="0"/>
                <w:sz w:val="20"/>
              </w:rPr>
              <w:t>双面铣</w:t>
            </w:r>
          </w:p>
        </w:tc>
        <w:tc>
          <w:tcPr>
            <w:tcW w:w="908"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color w:val="auto"/>
                <w:kern w:val="0"/>
                <w:sz w:val="20"/>
              </w:rPr>
              <w:t>上海齿典JHT210  2682</w:t>
            </w:r>
          </w:p>
        </w:tc>
        <w:tc>
          <w:tcPr>
            <w:tcW w:w="687" w:type="pct"/>
            <w:vAlign w:val="center"/>
          </w:tcPr>
          <w:p>
            <w:pPr>
              <w:widowControl/>
              <w:adjustRightInd w:val="0"/>
              <w:snapToGrid w:val="0"/>
              <w:jc w:val="center"/>
              <w:rPr>
                <w:rFonts w:hint="eastAsia" w:ascii="Times New Roman" w:hAnsi="Times New Roman" w:eastAsia="宋体" w:cs="Times New Roman"/>
                <w:color w:val="auto"/>
                <w:kern w:val="0"/>
                <w:sz w:val="20"/>
                <w:lang w:val="en-US" w:eastAsia="zh-CN" w:bidi="ar-SA"/>
              </w:rPr>
            </w:pPr>
            <w:r>
              <w:rPr>
                <w:color w:val="auto"/>
                <w:kern w:val="0"/>
                <w:sz w:val="20"/>
              </w:rPr>
              <w:t>2</w:t>
            </w:r>
          </w:p>
        </w:tc>
        <w:tc>
          <w:tcPr>
            <w:tcW w:w="821" w:type="pct"/>
            <w:vAlign w:val="center"/>
          </w:tcPr>
          <w:p>
            <w:pPr>
              <w:widowControl/>
              <w:adjustRightInd w:val="0"/>
              <w:snapToGrid w:val="0"/>
              <w:ind w:firstLine="0" w:firstLineChars="0"/>
              <w:jc w:val="center"/>
              <w:rPr>
                <w:rFonts w:ascii="Calibri" w:hAnsi="Calibri" w:eastAsia="宋体" w:cs="Times New Roman"/>
                <w:color w:val="auto"/>
                <w:kern w:val="0"/>
                <w:sz w:val="20"/>
                <w:szCs w:val="24"/>
                <w:lang w:val="en-US" w:eastAsia="zh-CN" w:bidi="ar-SA"/>
              </w:rPr>
            </w:pPr>
            <w:r>
              <w:rPr>
                <w:rFonts w:hint="eastAsia"/>
                <w:color w:val="auto"/>
                <w:kern w:val="0"/>
                <w:sz w:val="20"/>
              </w:rPr>
              <w:t>双面铣</w:t>
            </w:r>
          </w:p>
        </w:tc>
        <w:tc>
          <w:tcPr>
            <w:tcW w:w="850" w:type="pct"/>
            <w:vAlign w:val="center"/>
          </w:tcPr>
          <w:p>
            <w:pPr>
              <w:widowControl/>
              <w:adjustRightInd w:val="0"/>
              <w:snapToGrid w:val="0"/>
              <w:ind w:firstLine="0" w:firstLineChars="0"/>
              <w:jc w:val="center"/>
              <w:rPr>
                <w:rFonts w:ascii="Calibri" w:hAnsi="Calibri" w:eastAsia="宋体" w:cs="Times New Roman"/>
                <w:color w:val="auto"/>
                <w:kern w:val="0"/>
                <w:sz w:val="20"/>
                <w:szCs w:val="24"/>
                <w:lang w:val="en-US" w:eastAsia="zh-CN" w:bidi="ar-SA"/>
              </w:rPr>
            </w:pPr>
            <w:r>
              <w:rPr>
                <w:rFonts w:hint="eastAsia"/>
                <w:color w:val="auto"/>
                <w:kern w:val="0"/>
                <w:sz w:val="20"/>
              </w:rPr>
              <w:t>上海齿典</w:t>
            </w:r>
            <w:r>
              <w:rPr>
                <w:color w:val="auto"/>
                <w:kern w:val="0"/>
                <w:sz w:val="20"/>
              </w:rPr>
              <w:t>JHT210  2682</w:t>
            </w:r>
          </w:p>
        </w:tc>
        <w:tc>
          <w:tcPr>
            <w:tcW w:w="776" w:type="pct"/>
            <w:vAlign w:val="center"/>
          </w:tcPr>
          <w:p>
            <w:pPr>
              <w:widowControl/>
              <w:adjustRightInd w:val="0"/>
              <w:snapToGrid w:val="0"/>
              <w:ind w:firstLine="0" w:firstLineChars="0"/>
              <w:jc w:val="center"/>
              <w:rPr>
                <w:rFonts w:hint="eastAsia" w:ascii="Calibri" w:hAnsi="Calibri" w:eastAsia="宋体" w:cs="Times New Roman"/>
                <w:color w:val="auto"/>
                <w:kern w:val="0"/>
                <w:sz w:val="20"/>
                <w:szCs w:val="24"/>
                <w:lang w:val="en-US" w:eastAsia="zh-CN" w:bidi="ar-SA"/>
              </w:rPr>
            </w:pPr>
            <w:r>
              <w:rPr>
                <w:color w:val="auto"/>
                <w:kern w:val="0"/>
                <w:sz w:val="20"/>
              </w:rPr>
              <w:t>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956"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color w:val="auto"/>
                <w:kern w:val="0"/>
                <w:sz w:val="20"/>
              </w:rPr>
              <w:t>双面铣床</w:t>
            </w:r>
          </w:p>
        </w:tc>
        <w:tc>
          <w:tcPr>
            <w:tcW w:w="908"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color w:val="auto"/>
                <w:kern w:val="0"/>
                <w:sz w:val="20"/>
              </w:rPr>
              <w:t>XD3250-A</w:t>
            </w:r>
          </w:p>
        </w:tc>
        <w:tc>
          <w:tcPr>
            <w:tcW w:w="687" w:type="pct"/>
            <w:vAlign w:val="center"/>
          </w:tcPr>
          <w:p>
            <w:pPr>
              <w:widowControl/>
              <w:adjustRightInd w:val="0"/>
              <w:snapToGrid w:val="0"/>
              <w:jc w:val="center"/>
              <w:rPr>
                <w:rFonts w:hint="eastAsia" w:ascii="Times New Roman" w:hAnsi="Times New Roman" w:eastAsia="宋体" w:cs="Times New Roman"/>
                <w:color w:val="auto"/>
                <w:kern w:val="0"/>
                <w:sz w:val="20"/>
                <w:lang w:val="en-US" w:eastAsia="zh-CN" w:bidi="ar-SA"/>
              </w:rPr>
            </w:pPr>
            <w:r>
              <w:rPr>
                <w:color w:val="auto"/>
                <w:kern w:val="0"/>
                <w:sz w:val="20"/>
              </w:rPr>
              <w:t>2</w:t>
            </w:r>
          </w:p>
        </w:tc>
        <w:tc>
          <w:tcPr>
            <w:tcW w:w="821" w:type="pct"/>
            <w:vAlign w:val="center"/>
          </w:tcPr>
          <w:p>
            <w:pPr>
              <w:widowControl/>
              <w:adjustRightInd w:val="0"/>
              <w:snapToGrid w:val="0"/>
              <w:ind w:firstLine="0" w:firstLineChars="0"/>
              <w:jc w:val="center"/>
              <w:rPr>
                <w:rFonts w:ascii="Calibri" w:hAnsi="Calibri" w:eastAsia="宋体" w:cs="Times New Roman"/>
                <w:color w:val="auto"/>
                <w:kern w:val="0"/>
                <w:sz w:val="20"/>
                <w:szCs w:val="24"/>
                <w:lang w:val="en-US" w:eastAsia="zh-CN" w:bidi="ar-SA"/>
              </w:rPr>
            </w:pPr>
            <w:r>
              <w:rPr>
                <w:rFonts w:hint="eastAsia"/>
                <w:color w:val="auto"/>
                <w:kern w:val="0"/>
                <w:sz w:val="20"/>
              </w:rPr>
              <w:t>双面铣床</w:t>
            </w:r>
          </w:p>
        </w:tc>
        <w:tc>
          <w:tcPr>
            <w:tcW w:w="850" w:type="pct"/>
            <w:vAlign w:val="center"/>
          </w:tcPr>
          <w:p>
            <w:pPr>
              <w:widowControl/>
              <w:adjustRightInd w:val="0"/>
              <w:snapToGrid w:val="0"/>
              <w:ind w:firstLine="0" w:firstLineChars="0"/>
              <w:jc w:val="center"/>
              <w:rPr>
                <w:rFonts w:ascii="Calibri" w:hAnsi="Calibri" w:eastAsia="宋体" w:cs="Times New Roman"/>
                <w:color w:val="auto"/>
                <w:kern w:val="0"/>
                <w:sz w:val="20"/>
                <w:szCs w:val="24"/>
                <w:lang w:val="en-US" w:eastAsia="zh-CN" w:bidi="ar-SA"/>
              </w:rPr>
            </w:pPr>
            <w:r>
              <w:rPr>
                <w:color w:val="auto"/>
                <w:kern w:val="0"/>
                <w:sz w:val="20"/>
              </w:rPr>
              <w:t>XD3250-A</w:t>
            </w:r>
          </w:p>
        </w:tc>
        <w:tc>
          <w:tcPr>
            <w:tcW w:w="776" w:type="pct"/>
            <w:vAlign w:val="center"/>
          </w:tcPr>
          <w:p>
            <w:pPr>
              <w:widowControl/>
              <w:adjustRightInd w:val="0"/>
              <w:snapToGrid w:val="0"/>
              <w:ind w:firstLine="0" w:firstLineChars="0"/>
              <w:jc w:val="center"/>
              <w:rPr>
                <w:rFonts w:hint="eastAsia" w:ascii="Calibri" w:hAnsi="Calibri" w:eastAsia="宋体" w:cs="Times New Roman"/>
                <w:color w:val="auto"/>
                <w:kern w:val="0"/>
                <w:sz w:val="20"/>
                <w:szCs w:val="24"/>
                <w:lang w:val="en-US" w:eastAsia="zh-CN" w:bidi="ar-SA"/>
              </w:rPr>
            </w:pPr>
            <w:r>
              <w:rPr>
                <w:color w:val="auto"/>
                <w:kern w:val="0"/>
                <w:sz w:val="20"/>
              </w:rPr>
              <w:t>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956"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color w:val="auto"/>
                <w:kern w:val="0"/>
                <w:sz w:val="20"/>
              </w:rPr>
              <w:t>台湾富豪3米自动送料机</w:t>
            </w:r>
          </w:p>
        </w:tc>
        <w:tc>
          <w:tcPr>
            <w:tcW w:w="908"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color w:val="auto"/>
                <w:kern w:val="0"/>
                <w:sz w:val="20"/>
              </w:rPr>
              <w:t>CBFT-42</w:t>
            </w:r>
          </w:p>
        </w:tc>
        <w:tc>
          <w:tcPr>
            <w:tcW w:w="687" w:type="pct"/>
            <w:vAlign w:val="center"/>
          </w:tcPr>
          <w:p>
            <w:pPr>
              <w:widowControl/>
              <w:adjustRightInd w:val="0"/>
              <w:snapToGrid w:val="0"/>
              <w:jc w:val="center"/>
              <w:rPr>
                <w:rFonts w:hint="eastAsia" w:ascii="Times New Roman" w:hAnsi="Times New Roman" w:eastAsia="宋体" w:cs="Times New Roman"/>
                <w:color w:val="auto"/>
                <w:kern w:val="0"/>
                <w:sz w:val="20"/>
                <w:lang w:val="en-US" w:eastAsia="zh-CN" w:bidi="ar-SA"/>
              </w:rPr>
            </w:pPr>
            <w:r>
              <w:rPr>
                <w:color w:val="auto"/>
                <w:kern w:val="0"/>
                <w:sz w:val="20"/>
              </w:rPr>
              <w:t>4</w:t>
            </w:r>
          </w:p>
        </w:tc>
        <w:tc>
          <w:tcPr>
            <w:tcW w:w="821" w:type="pct"/>
            <w:vAlign w:val="center"/>
          </w:tcPr>
          <w:p>
            <w:pPr>
              <w:widowControl/>
              <w:adjustRightInd w:val="0"/>
              <w:snapToGrid w:val="0"/>
              <w:ind w:firstLine="0" w:firstLineChars="0"/>
              <w:jc w:val="center"/>
              <w:rPr>
                <w:rFonts w:ascii="Calibri" w:hAnsi="Calibri" w:eastAsia="宋体" w:cs="Times New Roman"/>
                <w:color w:val="auto"/>
                <w:kern w:val="0"/>
                <w:sz w:val="20"/>
                <w:szCs w:val="24"/>
                <w:lang w:val="en-US" w:eastAsia="zh-CN" w:bidi="ar-SA"/>
              </w:rPr>
            </w:pPr>
            <w:r>
              <w:rPr>
                <w:rFonts w:hint="eastAsia"/>
                <w:color w:val="auto"/>
                <w:kern w:val="0"/>
                <w:sz w:val="20"/>
              </w:rPr>
              <w:t>台湾富豪</w:t>
            </w:r>
            <w:r>
              <w:rPr>
                <w:color w:val="auto"/>
                <w:kern w:val="0"/>
                <w:sz w:val="20"/>
              </w:rPr>
              <w:t>3</w:t>
            </w:r>
            <w:r>
              <w:rPr>
                <w:rFonts w:hint="eastAsia"/>
                <w:color w:val="auto"/>
                <w:kern w:val="0"/>
                <w:sz w:val="20"/>
              </w:rPr>
              <w:t>米自动送料机</w:t>
            </w:r>
          </w:p>
        </w:tc>
        <w:tc>
          <w:tcPr>
            <w:tcW w:w="850" w:type="pct"/>
            <w:vAlign w:val="center"/>
          </w:tcPr>
          <w:p>
            <w:pPr>
              <w:widowControl/>
              <w:adjustRightInd w:val="0"/>
              <w:snapToGrid w:val="0"/>
              <w:ind w:firstLine="0" w:firstLineChars="0"/>
              <w:jc w:val="center"/>
              <w:rPr>
                <w:rFonts w:ascii="Calibri" w:hAnsi="Calibri" w:eastAsia="宋体" w:cs="Times New Roman"/>
                <w:color w:val="auto"/>
                <w:kern w:val="0"/>
                <w:sz w:val="20"/>
                <w:szCs w:val="24"/>
                <w:lang w:val="en-US" w:eastAsia="zh-CN" w:bidi="ar-SA"/>
              </w:rPr>
            </w:pPr>
            <w:r>
              <w:rPr>
                <w:color w:val="auto"/>
                <w:kern w:val="0"/>
                <w:sz w:val="20"/>
              </w:rPr>
              <w:t>CBFT-42</w:t>
            </w:r>
          </w:p>
        </w:tc>
        <w:tc>
          <w:tcPr>
            <w:tcW w:w="776" w:type="pct"/>
            <w:vAlign w:val="center"/>
          </w:tcPr>
          <w:p>
            <w:pPr>
              <w:widowControl/>
              <w:adjustRightInd w:val="0"/>
              <w:snapToGrid w:val="0"/>
              <w:ind w:firstLine="0" w:firstLineChars="0"/>
              <w:jc w:val="center"/>
              <w:rPr>
                <w:rFonts w:hint="eastAsia" w:ascii="Calibri" w:hAnsi="Calibri" w:eastAsia="宋体" w:cs="Times New Roman"/>
                <w:color w:val="auto"/>
                <w:kern w:val="0"/>
                <w:sz w:val="20"/>
                <w:szCs w:val="24"/>
                <w:lang w:val="en-US" w:eastAsia="zh-CN" w:bidi="ar-SA"/>
              </w:rPr>
            </w:pPr>
            <w:r>
              <w:rPr>
                <w:color w:val="auto"/>
                <w:kern w:val="0"/>
                <w:sz w:val="20"/>
              </w:rPr>
              <w:t>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956"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color w:val="auto"/>
                <w:kern w:val="0"/>
                <w:sz w:val="20"/>
              </w:rPr>
              <w:t>台钻</w:t>
            </w:r>
          </w:p>
        </w:tc>
        <w:tc>
          <w:tcPr>
            <w:tcW w:w="908"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color w:val="auto"/>
                <w:kern w:val="0"/>
                <w:sz w:val="20"/>
              </w:rPr>
              <w:t>Z4120</w:t>
            </w:r>
          </w:p>
        </w:tc>
        <w:tc>
          <w:tcPr>
            <w:tcW w:w="687" w:type="pct"/>
            <w:vAlign w:val="center"/>
          </w:tcPr>
          <w:p>
            <w:pPr>
              <w:widowControl/>
              <w:adjustRightInd w:val="0"/>
              <w:snapToGrid w:val="0"/>
              <w:jc w:val="center"/>
              <w:rPr>
                <w:rFonts w:hint="eastAsia" w:ascii="Times New Roman" w:hAnsi="Times New Roman" w:eastAsia="宋体" w:cs="Times New Roman"/>
                <w:color w:val="auto"/>
                <w:kern w:val="0"/>
                <w:sz w:val="20"/>
                <w:lang w:val="en-US" w:eastAsia="zh-CN" w:bidi="ar-SA"/>
              </w:rPr>
            </w:pPr>
            <w:r>
              <w:rPr>
                <w:color w:val="auto"/>
                <w:kern w:val="0"/>
                <w:sz w:val="20"/>
              </w:rPr>
              <w:t>1</w:t>
            </w:r>
          </w:p>
        </w:tc>
        <w:tc>
          <w:tcPr>
            <w:tcW w:w="821" w:type="pct"/>
            <w:vAlign w:val="center"/>
          </w:tcPr>
          <w:p>
            <w:pPr>
              <w:widowControl/>
              <w:adjustRightInd w:val="0"/>
              <w:snapToGrid w:val="0"/>
              <w:ind w:firstLine="0" w:firstLineChars="0"/>
              <w:jc w:val="center"/>
              <w:rPr>
                <w:rFonts w:ascii="Calibri" w:hAnsi="Calibri" w:eastAsia="宋体" w:cs="Times New Roman"/>
                <w:color w:val="auto"/>
                <w:kern w:val="0"/>
                <w:sz w:val="20"/>
                <w:szCs w:val="24"/>
                <w:lang w:val="en-US" w:eastAsia="zh-CN" w:bidi="ar-SA"/>
              </w:rPr>
            </w:pPr>
            <w:r>
              <w:rPr>
                <w:rFonts w:hint="eastAsia"/>
                <w:color w:val="auto"/>
                <w:kern w:val="0"/>
                <w:sz w:val="20"/>
              </w:rPr>
              <w:t>台钻</w:t>
            </w:r>
          </w:p>
        </w:tc>
        <w:tc>
          <w:tcPr>
            <w:tcW w:w="850" w:type="pct"/>
            <w:vAlign w:val="center"/>
          </w:tcPr>
          <w:p>
            <w:pPr>
              <w:widowControl/>
              <w:adjustRightInd w:val="0"/>
              <w:snapToGrid w:val="0"/>
              <w:ind w:firstLine="0" w:firstLineChars="0"/>
              <w:jc w:val="center"/>
              <w:rPr>
                <w:rFonts w:ascii="Calibri" w:hAnsi="Calibri" w:eastAsia="宋体" w:cs="Times New Roman"/>
                <w:color w:val="auto"/>
                <w:kern w:val="0"/>
                <w:sz w:val="20"/>
                <w:szCs w:val="24"/>
                <w:lang w:val="en-US" w:eastAsia="zh-CN" w:bidi="ar-SA"/>
              </w:rPr>
            </w:pPr>
            <w:r>
              <w:rPr>
                <w:color w:val="auto"/>
                <w:kern w:val="0"/>
                <w:sz w:val="20"/>
              </w:rPr>
              <w:t>Z4120</w:t>
            </w:r>
          </w:p>
        </w:tc>
        <w:tc>
          <w:tcPr>
            <w:tcW w:w="776" w:type="pct"/>
            <w:vAlign w:val="center"/>
          </w:tcPr>
          <w:p>
            <w:pPr>
              <w:widowControl/>
              <w:adjustRightInd w:val="0"/>
              <w:snapToGrid w:val="0"/>
              <w:ind w:firstLine="0" w:firstLineChars="0"/>
              <w:jc w:val="center"/>
              <w:rPr>
                <w:rFonts w:hint="eastAsia" w:ascii="Calibri" w:hAnsi="Calibri" w:eastAsia="宋体" w:cs="Times New Roman"/>
                <w:color w:val="auto"/>
                <w:kern w:val="0"/>
                <w:sz w:val="20"/>
                <w:szCs w:val="24"/>
                <w:lang w:val="en-US" w:eastAsia="zh-CN" w:bidi="ar-SA"/>
              </w:rPr>
            </w:pPr>
            <w:r>
              <w:rPr>
                <w:color w:val="auto"/>
                <w:kern w:val="0"/>
                <w:sz w:val="20"/>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956"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color w:val="auto"/>
                <w:kern w:val="0"/>
                <w:sz w:val="20"/>
              </w:rPr>
              <w:t>外圆</w:t>
            </w:r>
            <w:r>
              <w:rPr>
                <w:rFonts w:hint="eastAsia"/>
                <w:color w:val="auto"/>
                <w:kern w:val="0"/>
                <w:sz w:val="20"/>
                <w:lang w:eastAsia="zh-CN"/>
              </w:rPr>
              <w:t>磨</w:t>
            </w:r>
            <w:r>
              <w:rPr>
                <w:color w:val="auto"/>
                <w:kern w:val="0"/>
                <w:sz w:val="20"/>
              </w:rPr>
              <w:t>床</w:t>
            </w:r>
          </w:p>
        </w:tc>
        <w:tc>
          <w:tcPr>
            <w:tcW w:w="908"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color w:val="auto"/>
                <w:kern w:val="0"/>
                <w:sz w:val="20"/>
              </w:rPr>
              <w:t>MG1420E  0342707</w:t>
            </w:r>
          </w:p>
        </w:tc>
        <w:tc>
          <w:tcPr>
            <w:tcW w:w="687" w:type="pct"/>
            <w:vAlign w:val="center"/>
          </w:tcPr>
          <w:p>
            <w:pPr>
              <w:widowControl/>
              <w:adjustRightInd w:val="0"/>
              <w:snapToGrid w:val="0"/>
              <w:jc w:val="center"/>
              <w:rPr>
                <w:rFonts w:hint="eastAsia" w:ascii="Times New Roman" w:hAnsi="Times New Roman" w:eastAsia="宋体" w:cs="Times New Roman"/>
                <w:color w:val="auto"/>
                <w:kern w:val="0"/>
                <w:sz w:val="20"/>
                <w:lang w:val="en-US" w:eastAsia="zh-CN" w:bidi="ar-SA"/>
              </w:rPr>
            </w:pPr>
            <w:r>
              <w:rPr>
                <w:color w:val="auto"/>
                <w:kern w:val="0"/>
                <w:sz w:val="20"/>
              </w:rPr>
              <w:t>1</w:t>
            </w:r>
          </w:p>
        </w:tc>
        <w:tc>
          <w:tcPr>
            <w:tcW w:w="821" w:type="pct"/>
            <w:vAlign w:val="center"/>
          </w:tcPr>
          <w:p>
            <w:pPr>
              <w:widowControl/>
              <w:adjustRightInd w:val="0"/>
              <w:snapToGrid w:val="0"/>
              <w:ind w:firstLine="0" w:firstLineChars="0"/>
              <w:jc w:val="center"/>
              <w:rPr>
                <w:rFonts w:ascii="Calibri" w:hAnsi="Calibri" w:eastAsia="宋体" w:cs="Times New Roman"/>
                <w:color w:val="auto"/>
                <w:kern w:val="0"/>
                <w:sz w:val="20"/>
                <w:szCs w:val="24"/>
                <w:lang w:val="en-US" w:eastAsia="zh-CN" w:bidi="ar-SA"/>
              </w:rPr>
            </w:pPr>
            <w:r>
              <w:rPr>
                <w:rFonts w:hint="eastAsia" w:ascii="Calibri" w:hAnsi="Calibri" w:cs="Times New Roman"/>
                <w:color w:val="auto"/>
                <w:kern w:val="0"/>
                <w:sz w:val="20"/>
                <w:szCs w:val="24"/>
                <w:lang w:val="en-US" w:eastAsia="zh-CN" w:bidi="ar-SA"/>
              </w:rPr>
              <w:t>/</w:t>
            </w:r>
          </w:p>
        </w:tc>
        <w:tc>
          <w:tcPr>
            <w:tcW w:w="850" w:type="pct"/>
            <w:vAlign w:val="center"/>
          </w:tcPr>
          <w:p>
            <w:pPr>
              <w:widowControl/>
              <w:adjustRightInd w:val="0"/>
              <w:snapToGrid w:val="0"/>
              <w:ind w:firstLine="0" w:firstLineChars="0"/>
              <w:jc w:val="center"/>
              <w:rPr>
                <w:rFonts w:hint="default" w:ascii="Calibri" w:hAnsi="Calibri" w:eastAsia="宋体" w:cs="Times New Roman"/>
                <w:color w:val="auto"/>
                <w:kern w:val="0"/>
                <w:sz w:val="20"/>
                <w:szCs w:val="24"/>
                <w:lang w:val="en-US" w:eastAsia="zh-CN" w:bidi="ar-SA"/>
              </w:rPr>
            </w:pPr>
            <w:r>
              <w:rPr>
                <w:rFonts w:hint="eastAsia" w:ascii="Calibri" w:hAnsi="Calibri" w:cs="Times New Roman"/>
                <w:color w:val="auto"/>
                <w:kern w:val="0"/>
                <w:sz w:val="20"/>
                <w:szCs w:val="24"/>
                <w:lang w:val="en-US" w:eastAsia="zh-CN" w:bidi="ar-SA"/>
              </w:rPr>
              <w:t>/</w:t>
            </w:r>
          </w:p>
        </w:tc>
        <w:tc>
          <w:tcPr>
            <w:tcW w:w="776" w:type="pct"/>
            <w:vAlign w:val="center"/>
          </w:tcPr>
          <w:p>
            <w:pPr>
              <w:widowControl/>
              <w:adjustRightInd w:val="0"/>
              <w:snapToGrid w:val="0"/>
              <w:ind w:firstLine="0" w:firstLineChars="0"/>
              <w:jc w:val="center"/>
              <w:rPr>
                <w:rFonts w:hint="eastAsia" w:ascii="Calibri" w:hAnsi="Calibri" w:eastAsia="宋体" w:cs="Times New Roman"/>
                <w:color w:val="auto"/>
                <w:kern w:val="0"/>
                <w:sz w:val="20"/>
                <w:szCs w:val="24"/>
                <w:lang w:val="en-US" w:eastAsia="zh-CN" w:bidi="ar-SA"/>
              </w:rPr>
            </w:pPr>
            <w:r>
              <w:rPr>
                <w:rFonts w:hint="eastAsia" w:ascii="Calibri" w:hAnsi="Calibri" w:cs="Times New Roman"/>
                <w:color w:val="auto"/>
                <w:kern w:val="0"/>
                <w:sz w:val="20"/>
                <w:szCs w:val="24"/>
                <w:lang w:val="en-US" w:eastAsia="zh-CN" w:bidi="ar-SA"/>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956"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color w:val="auto"/>
                <w:kern w:val="0"/>
                <w:sz w:val="20"/>
              </w:rPr>
              <w:t>微机屏显万能试验机（WEW-600D）</w:t>
            </w:r>
          </w:p>
        </w:tc>
        <w:tc>
          <w:tcPr>
            <w:tcW w:w="908"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color w:val="auto"/>
                <w:kern w:val="0"/>
                <w:sz w:val="20"/>
              </w:rPr>
              <w:t>上海拓丰</w:t>
            </w:r>
          </w:p>
        </w:tc>
        <w:tc>
          <w:tcPr>
            <w:tcW w:w="687" w:type="pct"/>
            <w:vAlign w:val="center"/>
          </w:tcPr>
          <w:p>
            <w:pPr>
              <w:widowControl/>
              <w:adjustRightInd w:val="0"/>
              <w:snapToGrid w:val="0"/>
              <w:jc w:val="center"/>
              <w:rPr>
                <w:rFonts w:hint="eastAsia" w:ascii="Times New Roman" w:hAnsi="Times New Roman" w:eastAsia="宋体" w:cs="Times New Roman"/>
                <w:color w:val="auto"/>
                <w:kern w:val="0"/>
                <w:sz w:val="20"/>
                <w:lang w:val="en-US" w:eastAsia="zh-CN" w:bidi="ar-SA"/>
              </w:rPr>
            </w:pPr>
            <w:r>
              <w:rPr>
                <w:color w:val="auto"/>
                <w:kern w:val="0"/>
                <w:sz w:val="20"/>
              </w:rPr>
              <w:t>1</w:t>
            </w:r>
          </w:p>
        </w:tc>
        <w:tc>
          <w:tcPr>
            <w:tcW w:w="821"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rFonts w:hint="eastAsia" w:ascii="Calibri" w:hAnsi="Calibri" w:cs="Times New Roman"/>
                <w:color w:val="auto"/>
                <w:kern w:val="0"/>
                <w:sz w:val="20"/>
                <w:szCs w:val="24"/>
                <w:lang w:val="en-US" w:eastAsia="zh-CN" w:bidi="ar-SA"/>
              </w:rPr>
              <w:t>/</w:t>
            </w:r>
          </w:p>
        </w:tc>
        <w:tc>
          <w:tcPr>
            <w:tcW w:w="850"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rFonts w:hint="eastAsia" w:ascii="Calibri" w:hAnsi="Calibri" w:cs="Times New Roman"/>
                <w:color w:val="auto"/>
                <w:kern w:val="0"/>
                <w:sz w:val="20"/>
                <w:szCs w:val="24"/>
                <w:lang w:val="en-US" w:eastAsia="zh-CN" w:bidi="ar-SA"/>
              </w:rPr>
              <w:t>/</w:t>
            </w:r>
          </w:p>
        </w:tc>
        <w:tc>
          <w:tcPr>
            <w:tcW w:w="776" w:type="pct"/>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eastAsia="宋体"/>
                <w:color w:val="auto"/>
                <w:sz w:val="21"/>
                <w:szCs w:val="21"/>
                <w:lang w:val="en-US" w:eastAsia="zh-CN"/>
              </w:rPr>
            </w:pPr>
            <w:r>
              <w:rPr>
                <w:rFonts w:hint="eastAsia" w:ascii="Calibri" w:hAnsi="Calibri" w:cs="Times New Roman"/>
                <w:color w:val="auto"/>
                <w:kern w:val="0"/>
                <w:sz w:val="20"/>
                <w:szCs w:val="24"/>
                <w:lang w:val="en-US" w:eastAsia="zh-CN" w:bidi="ar-SA"/>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956"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color w:val="auto"/>
                <w:kern w:val="0"/>
                <w:sz w:val="20"/>
              </w:rPr>
              <w:t>卧式加工中心</w:t>
            </w:r>
          </w:p>
        </w:tc>
        <w:tc>
          <w:tcPr>
            <w:tcW w:w="908"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color w:val="auto"/>
                <w:kern w:val="0"/>
                <w:sz w:val="20"/>
              </w:rPr>
              <w:t>意大利1米双工位</w:t>
            </w:r>
          </w:p>
        </w:tc>
        <w:tc>
          <w:tcPr>
            <w:tcW w:w="687" w:type="pct"/>
            <w:vAlign w:val="center"/>
          </w:tcPr>
          <w:p>
            <w:pPr>
              <w:widowControl/>
              <w:adjustRightInd w:val="0"/>
              <w:snapToGrid w:val="0"/>
              <w:jc w:val="center"/>
              <w:rPr>
                <w:rFonts w:hint="eastAsia" w:ascii="Times New Roman" w:hAnsi="Times New Roman" w:eastAsia="宋体" w:cs="Times New Roman"/>
                <w:color w:val="auto"/>
                <w:kern w:val="0"/>
                <w:sz w:val="20"/>
                <w:lang w:val="en-US" w:eastAsia="zh-CN" w:bidi="ar-SA"/>
              </w:rPr>
            </w:pPr>
            <w:r>
              <w:rPr>
                <w:color w:val="auto"/>
                <w:kern w:val="0"/>
                <w:sz w:val="20"/>
              </w:rPr>
              <w:t>1</w:t>
            </w:r>
          </w:p>
        </w:tc>
        <w:tc>
          <w:tcPr>
            <w:tcW w:w="821" w:type="pct"/>
            <w:vAlign w:val="center"/>
          </w:tcPr>
          <w:p>
            <w:pPr>
              <w:widowControl/>
              <w:adjustRightInd w:val="0"/>
              <w:snapToGrid w:val="0"/>
              <w:ind w:firstLine="0" w:firstLineChars="0"/>
              <w:jc w:val="center"/>
              <w:rPr>
                <w:rFonts w:ascii="Calibri" w:hAnsi="Calibri" w:eastAsia="宋体" w:cs="Times New Roman"/>
                <w:color w:val="auto"/>
                <w:kern w:val="0"/>
                <w:sz w:val="20"/>
                <w:szCs w:val="24"/>
                <w:lang w:val="en-US" w:eastAsia="zh-CN" w:bidi="ar-SA"/>
              </w:rPr>
            </w:pPr>
            <w:r>
              <w:rPr>
                <w:rFonts w:hint="eastAsia"/>
                <w:color w:val="auto"/>
                <w:kern w:val="0"/>
                <w:sz w:val="20"/>
                <w:lang w:val="en-US" w:eastAsia="zh-CN"/>
              </w:rPr>
              <w:t>卧式龙门加工中心</w:t>
            </w:r>
          </w:p>
        </w:tc>
        <w:tc>
          <w:tcPr>
            <w:tcW w:w="850" w:type="pct"/>
            <w:vAlign w:val="center"/>
          </w:tcPr>
          <w:p>
            <w:pPr>
              <w:widowControl/>
              <w:adjustRightInd w:val="0"/>
              <w:snapToGrid w:val="0"/>
              <w:ind w:firstLine="0" w:firstLineChars="0"/>
              <w:jc w:val="center"/>
              <w:rPr>
                <w:rFonts w:hint="default" w:ascii="Times New Roman" w:hAnsi="Times New Roman" w:eastAsia="宋体" w:cs="Times New Roman"/>
                <w:color w:val="auto"/>
                <w:kern w:val="0"/>
                <w:sz w:val="20"/>
                <w:lang w:val="en-US" w:eastAsia="zh-CN" w:bidi="ar-SA"/>
              </w:rPr>
            </w:pPr>
            <w:r>
              <w:rPr>
                <w:rFonts w:hint="eastAsia"/>
                <w:color w:val="auto"/>
                <w:kern w:val="0"/>
                <w:sz w:val="20"/>
                <w:lang w:val="en-US" w:eastAsia="zh-CN"/>
              </w:rPr>
              <w:t>海天精机</w:t>
            </w:r>
          </w:p>
        </w:tc>
        <w:tc>
          <w:tcPr>
            <w:tcW w:w="776" w:type="pct"/>
            <w:vAlign w:val="center"/>
          </w:tcPr>
          <w:p>
            <w:pPr>
              <w:widowControl/>
              <w:adjustRightInd w:val="0"/>
              <w:snapToGrid w:val="0"/>
              <w:ind w:firstLine="0" w:firstLineChars="0"/>
              <w:jc w:val="center"/>
              <w:rPr>
                <w:rFonts w:hint="eastAsia" w:ascii="Times New Roman" w:hAnsi="Times New Roman" w:eastAsia="宋体" w:cs="Times New Roman"/>
                <w:color w:val="auto"/>
                <w:kern w:val="0"/>
                <w:sz w:val="20"/>
                <w:lang w:val="en-US" w:eastAsia="zh-CN" w:bidi="ar-SA"/>
              </w:rPr>
            </w:pPr>
            <w:r>
              <w:rPr>
                <w:rFonts w:hint="eastAsia"/>
                <w:color w:val="auto"/>
                <w:kern w:val="0"/>
                <w:sz w:val="20"/>
                <w:lang w:val="en-US" w:eastAsia="zh-CN"/>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956"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color w:val="auto"/>
                <w:kern w:val="0"/>
                <w:sz w:val="20"/>
              </w:rPr>
              <w:t>卧式加工中心</w:t>
            </w:r>
          </w:p>
        </w:tc>
        <w:tc>
          <w:tcPr>
            <w:tcW w:w="908"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color w:val="auto"/>
                <w:kern w:val="0"/>
                <w:sz w:val="20"/>
              </w:rPr>
              <w:t>北京1米加工中心</w:t>
            </w:r>
          </w:p>
        </w:tc>
        <w:tc>
          <w:tcPr>
            <w:tcW w:w="687" w:type="pct"/>
            <w:vAlign w:val="center"/>
          </w:tcPr>
          <w:p>
            <w:pPr>
              <w:widowControl/>
              <w:adjustRightInd w:val="0"/>
              <w:snapToGrid w:val="0"/>
              <w:jc w:val="center"/>
              <w:rPr>
                <w:rFonts w:hint="eastAsia" w:ascii="Times New Roman" w:hAnsi="Times New Roman" w:eastAsia="宋体" w:cs="Times New Roman"/>
                <w:color w:val="auto"/>
                <w:kern w:val="0"/>
                <w:sz w:val="20"/>
                <w:lang w:val="en-US" w:eastAsia="zh-CN" w:bidi="ar-SA"/>
              </w:rPr>
            </w:pPr>
            <w:r>
              <w:rPr>
                <w:color w:val="auto"/>
                <w:kern w:val="0"/>
                <w:sz w:val="20"/>
              </w:rPr>
              <w:t>1</w:t>
            </w:r>
          </w:p>
        </w:tc>
        <w:tc>
          <w:tcPr>
            <w:tcW w:w="821" w:type="pct"/>
            <w:vAlign w:val="center"/>
          </w:tcPr>
          <w:p>
            <w:pPr>
              <w:widowControl/>
              <w:adjustRightInd w:val="0"/>
              <w:snapToGrid w:val="0"/>
              <w:ind w:firstLine="0" w:firstLineChars="0"/>
              <w:jc w:val="center"/>
              <w:rPr>
                <w:rFonts w:ascii="Calibri" w:hAnsi="Calibri" w:eastAsia="宋体" w:cs="Times New Roman"/>
                <w:color w:val="auto"/>
                <w:kern w:val="0"/>
                <w:sz w:val="20"/>
                <w:szCs w:val="24"/>
                <w:lang w:val="en-US" w:eastAsia="zh-CN" w:bidi="ar-SA"/>
              </w:rPr>
            </w:pPr>
            <w:r>
              <w:rPr>
                <w:rFonts w:hint="eastAsia"/>
                <w:color w:val="auto"/>
                <w:kern w:val="0"/>
                <w:sz w:val="20"/>
                <w:lang w:val="en-US" w:eastAsia="zh-CN"/>
              </w:rPr>
              <w:t>卧式龙门加工中心</w:t>
            </w:r>
          </w:p>
        </w:tc>
        <w:tc>
          <w:tcPr>
            <w:tcW w:w="850" w:type="pct"/>
            <w:vAlign w:val="center"/>
          </w:tcPr>
          <w:p>
            <w:pPr>
              <w:widowControl/>
              <w:adjustRightInd w:val="0"/>
              <w:snapToGrid w:val="0"/>
              <w:ind w:firstLine="0" w:firstLineChars="0"/>
              <w:jc w:val="center"/>
              <w:rPr>
                <w:rFonts w:hint="default" w:ascii="Times New Roman" w:hAnsi="Times New Roman" w:eastAsia="宋体" w:cs="Times New Roman"/>
                <w:color w:val="auto"/>
                <w:kern w:val="0"/>
                <w:sz w:val="20"/>
                <w:lang w:val="en-US" w:eastAsia="zh-CN" w:bidi="ar-SA"/>
              </w:rPr>
            </w:pPr>
            <w:r>
              <w:rPr>
                <w:rFonts w:hint="eastAsia"/>
                <w:color w:val="auto"/>
                <w:kern w:val="0"/>
                <w:sz w:val="20"/>
                <w:lang w:val="en-US" w:eastAsia="zh-CN"/>
              </w:rPr>
              <w:t>海天精机</w:t>
            </w:r>
          </w:p>
        </w:tc>
        <w:tc>
          <w:tcPr>
            <w:tcW w:w="776" w:type="pct"/>
            <w:vAlign w:val="center"/>
          </w:tcPr>
          <w:p>
            <w:pPr>
              <w:widowControl/>
              <w:adjustRightInd w:val="0"/>
              <w:snapToGrid w:val="0"/>
              <w:ind w:firstLine="0" w:firstLineChars="0"/>
              <w:jc w:val="center"/>
              <w:rPr>
                <w:rFonts w:hint="eastAsia" w:ascii="Times New Roman" w:hAnsi="Times New Roman" w:eastAsia="宋体" w:cs="Times New Roman"/>
                <w:color w:val="auto"/>
                <w:kern w:val="0"/>
                <w:sz w:val="20"/>
                <w:lang w:val="en-US" w:eastAsia="zh-CN" w:bidi="ar-SA"/>
              </w:rPr>
            </w:pPr>
            <w:r>
              <w:rPr>
                <w:rFonts w:hint="eastAsia"/>
                <w:color w:val="auto"/>
                <w:kern w:val="0"/>
                <w:sz w:val="20"/>
                <w:lang w:val="en-US" w:eastAsia="zh-CN"/>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956"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color w:val="auto"/>
                <w:kern w:val="0"/>
                <w:sz w:val="20"/>
              </w:rPr>
              <w:t>卧式加工中心</w:t>
            </w:r>
          </w:p>
        </w:tc>
        <w:tc>
          <w:tcPr>
            <w:tcW w:w="908"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color w:val="auto"/>
                <w:kern w:val="0"/>
                <w:sz w:val="20"/>
              </w:rPr>
              <w:t>沈阳125双工位</w:t>
            </w:r>
          </w:p>
        </w:tc>
        <w:tc>
          <w:tcPr>
            <w:tcW w:w="687" w:type="pct"/>
            <w:vAlign w:val="center"/>
          </w:tcPr>
          <w:p>
            <w:pPr>
              <w:widowControl/>
              <w:adjustRightInd w:val="0"/>
              <w:snapToGrid w:val="0"/>
              <w:jc w:val="center"/>
              <w:rPr>
                <w:rFonts w:hint="eastAsia" w:ascii="Times New Roman" w:hAnsi="Times New Roman" w:eastAsia="宋体" w:cs="Times New Roman"/>
                <w:color w:val="auto"/>
                <w:kern w:val="0"/>
                <w:sz w:val="20"/>
                <w:lang w:val="en-US" w:eastAsia="zh-CN" w:bidi="ar-SA"/>
              </w:rPr>
            </w:pPr>
            <w:r>
              <w:rPr>
                <w:color w:val="auto"/>
                <w:kern w:val="0"/>
                <w:sz w:val="20"/>
              </w:rPr>
              <w:t>1</w:t>
            </w:r>
          </w:p>
        </w:tc>
        <w:tc>
          <w:tcPr>
            <w:tcW w:w="821" w:type="pct"/>
            <w:vAlign w:val="center"/>
          </w:tcPr>
          <w:p>
            <w:pPr>
              <w:widowControl/>
              <w:adjustRightInd w:val="0"/>
              <w:snapToGrid w:val="0"/>
              <w:ind w:firstLine="0" w:firstLineChars="0"/>
              <w:jc w:val="center"/>
              <w:rPr>
                <w:rFonts w:ascii="Calibri" w:hAnsi="Calibri" w:eastAsia="宋体" w:cs="Times New Roman"/>
                <w:color w:val="auto"/>
                <w:kern w:val="0"/>
                <w:sz w:val="20"/>
                <w:szCs w:val="24"/>
                <w:lang w:val="en-US" w:eastAsia="zh-CN" w:bidi="ar-SA"/>
              </w:rPr>
            </w:pPr>
            <w:r>
              <w:rPr>
                <w:rFonts w:hint="eastAsia"/>
                <w:color w:val="auto"/>
                <w:kern w:val="0"/>
                <w:sz w:val="20"/>
                <w:lang w:val="en-US" w:eastAsia="zh-CN"/>
              </w:rPr>
              <w:t>卧式龙门加工中心</w:t>
            </w:r>
          </w:p>
        </w:tc>
        <w:tc>
          <w:tcPr>
            <w:tcW w:w="850" w:type="pct"/>
            <w:vAlign w:val="center"/>
          </w:tcPr>
          <w:p>
            <w:pPr>
              <w:widowControl/>
              <w:adjustRightInd w:val="0"/>
              <w:snapToGrid w:val="0"/>
              <w:ind w:firstLine="0" w:firstLineChars="0"/>
              <w:jc w:val="center"/>
              <w:rPr>
                <w:rFonts w:hint="default" w:ascii="Times New Roman" w:hAnsi="Times New Roman" w:eastAsia="宋体" w:cs="Times New Roman"/>
                <w:color w:val="auto"/>
                <w:kern w:val="0"/>
                <w:sz w:val="20"/>
                <w:lang w:val="en-US" w:eastAsia="zh-CN" w:bidi="ar-SA"/>
              </w:rPr>
            </w:pPr>
            <w:r>
              <w:rPr>
                <w:rFonts w:hint="eastAsia"/>
                <w:color w:val="auto"/>
                <w:kern w:val="0"/>
                <w:sz w:val="20"/>
                <w:lang w:val="en-US" w:eastAsia="zh-CN"/>
              </w:rPr>
              <w:t>海天精机</w:t>
            </w:r>
          </w:p>
        </w:tc>
        <w:tc>
          <w:tcPr>
            <w:tcW w:w="776" w:type="pct"/>
            <w:vAlign w:val="center"/>
          </w:tcPr>
          <w:p>
            <w:pPr>
              <w:widowControl/>
              <w:adjustRightInd w:val="0"/>
              <w:snapToGrid w:val="0"/>
              <w:ind w:firstLine="0" w:firstLineChars="0"/>
              <w:jc w:val="center"/>
              <w:rPr>
                <w:rFonts w:hint="eastAsia" w:ascii="Times New Roman" w:hAnsi="Times New Roman" w:eastAsia="宋体" w:cs="Times New Roman"/>
                <w:color w:val="auto"/>
                <w:kern w:val="0"/>
                <w:sz w:val="20"/>
                <w:lang w:val="en-US" w:eastAsia="zh-CN" w:bidi="ar-SA"/>
              </w:rPr>
            </w:pPr>
            <w:r>
              <w:rPr>
                <w:rFonts w:hint="eastAsia"/>
                <w:color w:val="auto"/>
                <w:kern w:val="0"/>
                <w:sz w:val="20"/>
                <w:lang w:val="en-US" w:eastAsia="zh-CN"/>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956"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color w:val="auto"/>
                <w:kern w:val="0"/>
                <w:sz w:val="20"/>
              </w:rPr>
              <w:t>卧式加工中心</w:t>
            </w:r>
          </w:p>
        </w:tc>
        <w:tc>
          <w:tcPr>
            <w:tcW w:w="908"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color w:val="auto"/>
                <w:kern w:val="0"/>
                <w:sz w:val="20"/>
              </w:rPr>
              <w:t>沈阳125双工位</w:t>
            </w:r>
          </w:p>
        </w:tc>
        <w:tc>
          <w:tcPr>
            <w:tcW w:w="687" w:type="pct"/>
            <w:vAlign w:val="center"/>
          </w:tcPr>
          <w:p>
            <w:pPr>
              <w:widowControl/>
              <w:adjustRightInd w:val="0"/>
              <w:snapToGrid w:val="0"/>
              <w:jc w:val="center"/>
              <w:rPr>
                <w:rFonts w:hint="eastAsia" w:ascii="Times New Roman" w:hAnsi="Times New Roman" w:eastAsia="宋体" w:cs="Times New Roman"/>
                <w:color w:val="auto"/>
                <w:kern w:val="0"/>
                <w:sz w:val="20"/>
                <w:lang w:val="en-US" w:eastAsia="zh-CN" w:bidi="ar-SA"/>
              </w:rPr>
            </w:pPr>
            <w:r>
              <w:rPr>
                <w:color w:val="auto"/>
                <w:kern w:val="0"/>
                <w:sz w:val="20"/>
              </w:rPr>
              <w:t>1</w:t>
            </w:r>
          </w:p>
        </w:tc>
        <w:tc>
          <w:tcPr>
            <w:tcW w:w="821" w:type="pct"/>
            <w:vAlign w:val="center"/>
          </w:tcPr>
          <w:p>
            <w:pPr>
              <w:widowControl/>
              <w:adjustRightInd w:val="0"/>
              <w:snapToGrid w:val="0"/>
              <w:ind w:firstLine="0" w:firstLineChars="0"/>
              <w:jc w:val="center"/>
              <w:rPr>
                <w:rFonts w:ascii="Calibri" w:hAnsi="Calibri" w:eastAsia="宋体" w:cs="Times New Roman"/>
                <w:color w:val="auto"/>
                <w:kern w:val="0"/>
                <w:sz w:val="20"/>
                <w:szCs w:val="24"/>
                <w:lang w:val="en-US" w:eastAsia="zh-CN" w:bidi="ar-SA"/>
              </w:rPr>
            </w:pPr>
            <w:r>
              <w:rPr>
                <w:rFonts w:hint="eastAsia"/>
                <w:color w:val="auto"/>
                <w:kern w:val="0"/>
                <w:sz w:val="20"/>
                <w:lang w:val="en-US" w:eastAsia="zh-CN"/>
              </w:rPr>
              <w:t>卧式龙门加工中心</w:t>
            </w:r>
          </w:p>
        </w:tc>
        <w:tc>
          <w:tcPr>
            <w:tcW w:w="850" w:type="pct"/>
            <w:vAlign w:val="center"/>
          </w:tcPr>
          <w:p>
            <w:pPr>
              <w:widowControl/>
              <w:adjustRightInd w:val="0"/>
              <w:snapToGrid w:val="0"/>
              <w:ind w:firstLine="0" w:firstLineChars="0"/>
              <w:jc w:val="center"/>
              <w:rPr>
                <w:rFonts w:hint="default" w:ascii="Times New Roman" w:hAnsi="Times New Roman" w:eastAsia="宋体" w:cs="Times New Roman"/>
                <w:color w:val="auto"/>
                <w:kern w:val="0"/>
                <w:sz w:val="20"/>
                <w:lang w:val="en-US" w:eastAsia="zh-CN" w:bidi="ar-SA"/>
              </w:rPr>
            </w:pPr>
            <w:r>
              <w:rPr>
                <w:rFonts w:hint="eastAsia"/>
                <w:color w:val="auto"/>
                <w:kern w:val="0"/>
                <w:sz w:val="20"/>
                <w:lang w:val="en-US" w:eastAsia="zh-CN"/>
              </w:rPr>
              <w:t>海天精机</w:t>
            </w:r>
          </w:p>
        </w:tc>
        <w:tc>
          <w:tcPr>
            <w:tcW w:w="776" w:type="pct"/>
            <w:vAlign w:val="center"/>
          </w:tcPr>
          <w:p>
            <w:pPr>
              <w:widowControl/>
              <w:adjustRightInd w:val="0"/>
              <w:snapToGrid w:val="0"/>
              <w:ind w:firstLine="0" w:firstLineChars="0"/>
              <w:jc w:val="center"/>
              <w:rPr>
                <w:rFonts w:hint="eastAsia" w:ascii="Times New Roman" w:hAnsi="Times New Roman" w:eastAsia="宋体" w:cs="Times New Roman"/>
                <w:color w:val="auto"/>
                <w:kern w:val="0"/>
                <w:sz w:val="20"/>
                <w:lang w:val="en-US" w:eastAsia="zh-CN" w:bidi="ar-SA"/>
              </w:rPr>
            </w:pPr>
            <w:r>
              <w:rPr>
                <w:rFonts w:hint="eastAsia"/>
                <w:color w:val="auto"/>
                <w:kern w:val="0"/>
                <w:sz w:val="20"/>
                <w:lang w:val="en-US" w:eastAsia="zh-CN"/>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956"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color w:val="auto"/>
                <w:kern w:val="0"/>
                <w:sz w:val="20"/>
              </w:rPr>
              <w:t>卧式锯床</w:t>
            </w:r>
          </w:p>
        </w:tc>
        <w:tc>
          <w:tcPr>
            <w:tcW w:w="908"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color w:val="auto"/>
                <w:kern w:val="0"/>
                <w:sz w:val="20"/>
              </w:rPr>
              <w:t>090758</w:t>
            </w:r>
          </w:p>
        </w:tc>
        <w:tc>
          <w:tcPr>
            <w:tcW w:w="687" w:type="pct"/>
            <w:vAlign w:val="center"/>
          </w:tcPr>
          <w:p>
            <w:pPr>
              <w:widowControl/>
              <w:adjustRightInd w:val="0"/>
              <w:snapToGrid w:val="0"/>
              <w:jc w:val="center"/>
              <w:rPr>
                <w:rFonts w:hint="eastAsia" w:ascii="Times New Roman" w:hAnsi="Times New Roman" w:eastAsia="宋体" w:cs="Times New Roman"/>
                <w:color w:val="auto"/>
                <w:kern w:val="0"/>
                <w:sz w:val="20"/>
                <w:lang w:val="en-US" w:eastAsia="zh-CN" w:bidi="ar-SA"/>
              </w:rPr>
            </w:pPr>
            <w:r>
              <w:rPr>
                <w:color w:val="auto"/>
                <w:kern w:val="0"/>
                <w:sz w:val="20"/>
              </w:rPr>
              <w:t>1</w:t>
            </w:r>
          </w:p>
        </w:tc>
        <w:tc>
          <w:tcPr>
            <w:tcW w:w="821"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rFonts w:hint="eastAsia" w:ascii="Calibri" w:hAnsi="Calibri" w:cs="Times New Roman"/>
                <w:color w:val="auto"/>
                <w:kern w:val="0"/>
                <w:sz w:val="20"/>
                <w:szCs w:val="24"/>
                <w:lang w:val="en-US" w:eastAsia="zh-CN" w:bidi="ar-SA"/>
              </w:rPr>
              <w:t>/</w:t>
            </w:r>
          </w:p>
        </w:tc>
        <w:tc>
          <w:tcPr>
            <w:tcW w:w="850"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rFonts w:hint="eastAsia" w:ascii="Calibri" w:hAnsi="Calibri" w:cs="Times New Roman"/>
                <w:color w:val="auto"/>
                <w:kern w:val="0"/>
                <w:sz w:val="20"/>
                <w:szCs w:val="24"/>
                <w:lang w:val="en-US" w:eastAsia="zh-CN" w:bidi="ar-SA"/>
              </w:rPr>
              <w:t>/</w:t>
            </w:r>
          </w:p>
        </w:tc>
        <w:tc>
          <w:tcPr>
            <w:tcW w:w="776" w:type="pct"/>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eastAsia="宋体"/>
                <w:color w:val="auto"/>
                <w:sz w:val="21"/>
                <w:szCs w:val="21"/>
                <w:lang w:val="en-US" w:eastAsia="zh-CN"/>
              </w:rPr>
            </w:pPr>
            <w:r>
              <w:rPr>
                <w:rFonts w:hint="eastAsia" w:ascii="Calibri" w:hAnsi="Calibri" w:cs="Times New Roman"/>
                <w:color w:val="auto"/>
                <w:kern w:val="0"/>
                <w:sz w:val="20"/>
                <w:szCs w:val="24"/>
                <w:lang w:val="en-US" w:eastAsia="zh-CN" w:bidi="ar-SA"/>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956"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color w:val="auto"/>
                <w:kern w:val="0"/>
                <w:sz w:val="20"/>
              </w:rPr>
              <w:t>铣刀盘</w:t>
            </w:r>
          </w:p>
        </w:tc>
        <w:tc>
          <w:tcPr>
            <w:tcW w:w="908"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p>
        </w:tc>
        <w:tc>
          <w:tcPr>
            <w:tcW w:w="687" w:type="pct"/>
            <w:vAlign w:val="center"/>
          </w:tcPr>
          <w:p>
            <w:pPr>
              <w:widowControl/>
              <w:adjustRightInd w:val="0"/>
              <w:snapToGrid w:val="0"/>
              <w:jc w:val="center"/>
              <w:rPr>
                <w:rFonts w:hint="eastAsia" w:ascii="Times New Roman" w:hAnsi="Times New Roman" w:eastAsia="宋体" w:cs="Times New Roman"/>
                <w:color w:val="auto"/>
                <w:kern w:val="0"/>
                <w:sz w:val="20"/>
                <w:lang w:val="en-US" w:eastAsia="zh-CN" w:bidi="ar-SA"/>
              </w:rPr>
            </w:pPr>
            <w:r>
              <w:rPr>
                <w:color w:val="auto"/>
                <w:kern w:val="0"/>
                <w:sz w:val="20"/>
              </w:rPr>
              <w:t>14</w:t>
            </w:r>
          </w:p>
        </w:tc>
        <w:tc>
          <w:tcPr>
            <w:tcW w:w="821"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rFonts w:hint="eastAsia" w:ascii="Calibri" w:hAnsi="Calibri" w:cs="Times New Roman"/>
                <w:color w:val="auto"/>
                <w:kern w:val="0"/>
                <w:sz w:val="20"/>
                <w:szCs w:val="24"/>
                <w:lang w:val="en-US" w:eastAsia="zh-CN" w:bidi="ar-SA"/>
              </w:rPr>
              <w:t>/</w:t>
            </w:r>
          </w:p>
        </w:tc>
        <w:tc>
          <w:tcPr>
            <w:tcW w:w="850"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rFonts w:hint="eastAsia" w:ascii="Calibri" w:hAnsi="Calibri" w:cs="Times New Roman"/>
                <w:color w:val="auto"/>
                <w:kern w:val="0"/>
                <w:sz w:val="20"/>
                <w:szCs w:val="24"/>
                <w:lang w:val="en-US" w:eastAsia="zh-CN" w:bidi="ar-SA"/>
              </w:rPr>
              <w:t>/</w:t>
            </w:r>
          </w:p>
        </w:tc>
        <w:tc>
          <w:tcPr>
            <w:tcW w:w="776" w:type="pct"/>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eastAsia="宋体"/>
                <w:color w:val="auto"/>
                <w:sz w:val="21"/>
                <w:szCs w:val="21"/>
                <w:lang w:val="en-US" w:eastAsia="zh-CN"/>
              </w:rPr>
            </w:pPr>
            <w:r>
              <w:rPr>
                <w:rFonts w:hint="eastAsia" w:ascii="Calibri" w:hAnsi="Calibri" w:cs="Times New Roman"/>
                <w:color w:val="auto"/>
                <w:kern w:val="0"/>
                <w:sz w:val="20"/>
                <w:szCs w:val="24"/>
                <w:lang w:val="en-US" w:eastAsia="zh-CN" w:bidi="ar-SA"/>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956"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color w:val="auto"/>
                <w:kern w:val="0"/>
                <w:sz w:val="20"/>
              </w:rPr>
              <w:t>悬链步进式抛丸清理机</w:t>
            </w:r>
          </w:p>
        </w:tc>
        <w:tc>
          <w:tcPr>
            <w:tcW w:w="908"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color w:val="auto"/>
                <w:kern w:val="0"/>
                <w:sz w:val="20"/>
              </w:rPr>
              <w:t>Q1015B</w:t>
            </w:r>
          </w:p>
        </w:tc>
        <w:tc>
          <w:tcPr>
            <w:tcW w:w="687" w:type="pct"/>
            <w:vAlign w:val="center"/>
          </w:tcPr>
          <w:p>
            <w:pPr>
              <w:widowControl/>
              <w:adjustRightInd w:val="0"/>
              <w:snapToGrid w:val="0"/>
              <w:jc w:val="center"/>
              <w:rPr>
                <w:rFonts w:hint="eastAsia" w:ascii="Times New Roman" w:hAnsi="Times New Roman" w:eastAsia="宋体" w:cs="Times New Roman"/>
                <w:color w:val="auto"/>
                <w:kern w:val="0"/>
                <w:sz w:val="20"/>
                <w:lang w:val="en-US" w:eastAsia="zh-CN" w:bidi="ar-SA"/>
              </w:rPr>
            </w:pPr>
            <w:r>
              <w:rPr>
                <w:color w:val="auto"/>
                <w:kern w:val="0"/>
                <w:sz w:val="20"/>
              </w:rPr>
              <w:t>1</w:t>
            </w:r>
          </w:p>
        </w:tc>
        <w:tc>
          <w:tcPr>
            <w:tcW w:w="821" w:type="pct"/>
            <w:vAlign w:val="center"/>
          </w:tcPr>
          <w:p>
            <w:pPr>
              <w:widowControl/>
              <w:adjustRightInd w:val="0"/>
              <w:snapToGrid w:val="0"/>
              <w:ind w:firstLine="0" w:firstLineChars="0"/>
              <w:jc w:val="center"/>
              <w:rPr>
                <w:rFonts w:ascii="Calibri" w:hAnsi="Calibri" w:eastAsia="宋体" w:cs="Times New Roman"/>
                <w:color w:val="auto"/>
                <w:kern w:val="0"/>
                <w:sz w:val="20"/>
                <w:szCs w:val="24"/>
                <w:lang w:val="en-US" w:eastAsia="zh-CN" w:bidi="ar-SA"/>
              </w:rPr>
            </w:pPr>
            <w:r>
              <w:rPr>
                <w:rFonts w:hint="eastAsia"/>
                <w:color w:val="auto"/>
                <w:kern w:val="0"/>
                <w:sz w:val="20"/>
              </w:rPr>
              <w:t>悬链步进式抛丸清理机</w:t>
            </w:r>
          </w:p>
        </w:tc>
        <w:tc>
          <w:tcPr>
            <w:tcW w:w="850" w:type="pct"/>
            <w:vAlign w:val="center"/>
          </w:tcPr>
          <w:p>
            <w:pPr>
              <w:widowControl/>
              <w:adjustRightInd w:val="0"/>
              <w:snapToGrid w:val="0"/>
              <w:ind w:firstLine="0" w:firstLineChars="0"/>
              <w:jc w:val="center"/>
              <w:rPr>
                <w:rFonts w:ascii="Calibri" w:hAnsi="Calibri" w:eastAsia="宋体" w:cs="Times New Roman"/>
                <w:color w:val="auto"/>
                <w:kern w:val="0"/>
                <w:sz w:val="20"/>
                <w:szCs w:val="24"/>
                <w:lang w:val="en-US" w:eastAsia="zh-CN" w:bidi="ar-SA"/>
              </w:rPr>
            </w:pPr>
            <w:r>
              <w:rPr>
                <w:color w:val="auto"/>
                <w:kern w:val="0"/>
                <w:sz w:val="20"/>
              </w:rPr>
              <w:t>Q1015B</w:t>
            </w:r>
          </w:p>
        </w:tc>
        <w:tc>
          <w:tcPr>
            <w:tcW w:w="776" w:type="pct"/>
            <w:vAlign w:val="center"/>
          </w:tcPr>
          <w:p>
            <w:pPr>
              <w:widowControl/>
              <w:adjustRightInd w:val="0"/>
              <w:snapToGrid w:val="0"/>
              <w:ind w:firstLine="0" w:firstLineChars="0"/>
              <w:jc w:val="center"/>
              <w:rPr>
                <w:rFonts w:hint="eastAsia" w:ascii="Calibri" w:hAnsi="Calibri" w:eastAsia="宋体" w:cs="Times New Roman"/>
                <w:color w:val="auto"/>
                <w:kern w:val="0"/>
                <w:sz w:val="20"/>
                <w:szCs w:val="24"/>
                <w:lang w:val="en-US" w:eastAsia="zh-CN" w:bidi="ar-SA"/>
              </w:rPr>
            </w:pPr>
            <w:r>
              <w:rPr>
                <w:color w:val="auto"/>
                <w:kern w:val="0"/>
                <w:sz w:val="20"/>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956"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color w:val="auto"/>
                <w:kern w:val="0"/>
                <w:sz w:val="20"/>
              </w:rPr>
              <w:t>摇臂钻</w:t>
            </w:r>
          </w:p>
        </w:tc>
        <w:tc>
          <w:tcPr>
            <w:tcW w:w="908"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color w:val="auto"/>
                <w:kern w:val="0"/>
                <w:sz w:val="20"/>
              </w:rPr>
              <w:t>Z3032*10</w:t>
            </w:r>
          </w:p>
        </w:tc>
        <w:tc>
          <w:tcPr>
            <w:tcW w:w="687" w:type="pct"/>
            <w:vAlign w:val="center"/>
          </w:tcPr>
          <w:p>
            <w:pPr>
              <w:widowControl/>
              <w:adjustRightInd w:val="0"/>
              <w:snapToGrid w:val="0"/>
              <w:jc w:val="center"/>
              <w:rPr>
                <w:rFonts w:hint="eastAsia" w:ascii="Times New Roman" w:hAnsi="Times New Roman" w:eastAsia="宋体" w:cs="Times New Roman"/>
                <w:color w:val="auto"/>
                <w:kern w:val="0"/>
                <w:sz w:val="20"/>
                <w:lang w:val="en-US" w:eastAsia="zh-CN" w:bidi="ar-SA"/>
              </w:rPr>
            </w:pPr>
            <w:r>
              <w:rPr>
                <w:color w:val="auto"/>
                <w:kern w:val="0"/>
                <w:sz w:val="20"/>
              </w:rPr>
              <w:t>1</w:t>
            </w:r>
          </w:p>
        </w:tc>
        <w:tc>
          <w:tcPr>
            <w:tcW w:w="821"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rFonts w:hint="eastAsia" w:ascii="Calibri" w:hAnsi="Calibri" w:cs="Times New Roman"/>
                <w:color w:val="auto"/>
                <w:kern w:val="0"/>
                <w:sz w:val="20"/>
                <w:szCs w:val="24"/>
                <w:lang w:val="en-US" w:eastAsia="zh-CN" w:bidi="ar-SA"/>
              </w:rPr>
              <w:t>/</w:t>
            </w:r>
          </w:p>
        </w:tc>
        <w:tc>
          <w:tcPr>
            <w:tcW w:w="850"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rFonts w:hint="eastAsia" w:ascii="Calibri" w:hAnsi="Calibri" w:cs="Times New Roman"/>
                <w:color w:val="auto"/>
                <w:kern w:val="0"/>
                <w:sz w:val="20"/>
                <w:szCs w:val="24"/>
                <w:lang w:val="en-US" w:eastAsia="zh-CN" w:bidi="ar-SA"/>
              </w:rPr>
              <w:t>/</w:t>
            </w:r>
          </w:p>
        </w:tc>
        <w:tc>
          <w:tcPr>
            <w:tcW w:w="776" w:type="pct"/>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eastAsia="宋体"/>
                <w:color w:val="auto"/>
                <w:sz w:val="21"/>
                <w:szCs w:val="21"/>
                <w:lang w:val="en-US" w:eastAsia="zh-CN"/>
              </w:rPr>
            </w:pPr>
            <w:r>
              <w:rPr>
                <w:rFonts w:hint="eastAsia" w:ascii="Calibri" w:hAnsi="Calibri" w:cs="Times New Roman"/>
                <w:color w:val="auto"/>
                <w:kern w:val="0"/>
                <w:sz w:val="20"/>
                <w:szCs w:val="24"/>
                <w:lang w:val="en-US" w:eastAsia="zh-CN" w:bidi="ar-SA"/>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956"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color w:val="auto"/>
                <w:kern w:val="0"/>
                <w:sz w:val="20"/>
              </w:rPr>
              <w:t>液压单元</w:t>
            </w:r>
          </w:p>
        </w:tc>
        <w:tc>
          <w:tcPr>
            <w:tcW w:w="908"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color w:val="auto"/>
                <w:kern w:val="0"/>
                <w:sz w:val="20"/>
              </w:rPr>
              <w:t>双回路液压站（含7M油管）  120308004</w:t>
            </w:r>
          </w:p>
        </w:tc>
        <w:tc>
          <w:tcPr>
            <w:tcW w:w="687" w:type="pct"/>
            <w:vAlign w:val="center"/>
          </w:tcPr>
          <w:p>
            <w:pPr>
              <w:widowControl/>
              <w:adjustRightInd w:val="0"/>
              <w:snapToGrid w:val="0"/>
              <w:jc w:val="center"/>
              <w:rPr>
                <w:rFonts w:hint="eastAsia" w:ascii="Times New Roman" w:hAnsi="Times New Roman" w:eastAsia="宋体" w:cs="Times New Roman"/>
                <w:color w:val="auto"/>
                <w:kern w:val="0"/>
                <w:sz w:val="20"/>
                <w:lang w:val="en-US" w:eastAsia="zh-CN" w:bidi="ar-SA"/>
              </w:rPr>
            </w:pPr>
            <w:r>
              <w:rPr>
                <w:color w:val="auto"/>
                <w:kern w:val="0"/>
                <w:sz w:val="20"/>
              </w:rPr>
              <w:t>20</w:t>
            </w:r>
          </w:p>
        </w:tc>
        <w:tc>
          <w:tcPr>
            <w:tcW w:w="821"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rFonts w:hint="eastAsia" w:ascii="Calibri" w:hAnsi="Calibri" w:cs="Times New Roman"/>
                <w:color w:val="auto"/>
                <w:kern w:val="0"/>
                <w:sz w:val="20"/>
                <w:szCs w:val="24"/>
                <w:lang w:val="en-US" w:eastAsia="zh-CN" w:bidi="ar-SA"/>
              </w:rPr>
              <w:t>/</w:t>
            </w:r>
          </w:p>
        </w:tc>
        <w:tc>
          <w:tcPr>
            <w:tcW w:w="850"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rFonts w:hint="eastAsia" w:ascii="Calibri" w:hAnsi="Calibri" w:cs="Times New Roman"/>
                <w:color w:val="auto"/>
                <w:kern w:val="0"/>
                <w:sz w:val="20"/>
                <w:szCs w:val="24"/>
                <w:lang w:val="en-US" w:eastAsia="zh-CN" w:bidi="ar-SA"/>
              </w:rPr>
              <w:t>/</w:t>
            </w:r>
          </w:p>
        </w:tc>
        <w:tc>
          <w:tcPr>
            <w:tcW w:w="776" w:type="pct"/>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eastAsia="宋体"/>
                <w:color w:val="auto"/>
                <w:sz w:val="21"/>
                <w:szCs w:val="21"/>
                <w:lang w:val="en-US" w:eastAsia="zh-CN"/>
              </w:rPr>
            </w:pPr>
            <w:r>
              <w:rPr>
                <w:rFonts w:hint="eastAsia" w:ascii="Calibri" w:hAnsi="Calibri" w:cs="Times New Roman"/>
                <w:color w:val="auto"/>
                <w:kern w:val="0"/>
                <w:sz w:val="20"/>
                <w:szCs w:val="24"/>
                <w:lang w:val="en-US" w:eastAsia="zh-CN" w:bidi="ar-SA"/>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956"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color w:val="auto"/>
                <w:kern w:val="0"/>
                <w:sz w:val="20"/>
              </w:rPr>
              <w:t>液压式木工冷压机</w:t>
            </w:r>
          </w:p>
        </w:tc>
        <w:tc>
          <w:tcPr>
            <w:tcW w:w="908"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color w:val="auto"/>
                <w:kern w:val="0"/>
                <w:sz w:val="20"/>
              </w:rPr>
              <w:t>BY925Y</w:t>
            </w:r>
          </w:p>
        </w:tc>
        <w:tc>
          <w:tcPr>
            <w:tcW w:w="687" w:type="pct"/>
            <w:vAlign w:val="center"/>
          </w:tcPr>
          <w:p>
            <w:pPr>
              <w:widowControl/>
              <w:adjustRightInd w:val="0"/>
              <w:snapToGrid w:val="0"/>
              <w:jc w:val="center"/>
              <w:rPr>
                <w:rFonts w:hint="eastAsia" w:ascii="Times New Roman" w:hAnsi="Times New Roman" w:eastAsia="宋体" w:cs="Times New Roman"/>
                <w:color w:val="auto"/>
                <w:kern w:val="0"/>
                <w:sz w:val="20"/>
                <w:lang w:val="en-US" w:eastAsia="zh-CN" w:bidi="ar-SA"/>
              </w:rPr>
            </w:pPr>
            <w:r>
              <w:rPr>
                <w:color w:val="auto"/>
                <w:kern w:val="0"/>
                <w:sz w:val="20"/>
              </w:rPr>
              <w:t>1</w:t>
            </w:r>
          </w:p>
        </w:tc>
        <w:tc>
          <w:tcPr>
            <w:tcW w:w="821" w:type="pct"/>
            <w:vAlign w:val="center"/>
          </w:tcPr>
          <w:p>
            <w:pPr>
              <w:widowControl/>
              <w:adjustRightInd w:val="0"/>
              <w:snapToGrid w:val="0"/>
              <w:ind w:firstLine="0" w:firstLineChars="0"/>
              <w:jc w:val="center"/>
              <w:rPr>
                <w:rFonts w:ascii="Calibri" w:hAnsi="Calibri" w:eastAsia="宋体" w:cs="Times New Roman"/>
                <w:color w:val="auto"/>
                <w:kern w:val="0"/>
                <w:sz w:val="20"/>
                <w:szCs w:val="24"/>
                <w:lang w:val="en-US" w:eastAsia="zh-CN" w:bidi="ar-SA"/>
              </w:rPr>
            </w:pPr>
            <w:r>
              <w:rPr>
                <w:rFonts w:hint="eastAsia"/>
                <w:color w:val="auto"/>
                <w:kern w:val="0"/>
                <w:sz w:val="20"/>
              </w:rPr>
              <w:t>液压式木工冷压机</w:t>
            </w:r>
          </w:p>
        </w:tc>
        <w:tc>
          <w:tcPr>
            <w:tcW w:w="850" w:type="pct"/>
            <w:vAlign w:val="center"/>
          </w:tcPr>
          <w:p>
            <w:pPr>
              <w:widowControl/>
              <w:adjustRightInd w:val="0"/>
              <w:snapToGrid w:val="0"/>
              <w:ind w:firstLine="0" w:firstLineChars="0"/>
              <w:jc w:val="center"/>
              <w:rPr>
                <w:rFonts w:ascii="Calibri" w:hAnsi="Calibri" w:eastAsia="宋体" w:cs="Times New Roman"/>
                <w:color w:val="auto"/>
                <w:kern w:val="0"/>
                <w:sz w:val="20"/>
                <w:szCs w:val="24"/>
                <w:lang w:val="en-US" w:eastAsia="zh-CN" w:bidi="ar-SA"/>
              </w:rPr>
            </w:pPr>
            <w:r>
              <w:rPr>
                <w:color w:val="auto"/>
                <w:kern w:val="0"/>
                <w:sz w:val="20"/>
              </w:rPr>
              <w:t>BY925Y</w:t>
            </w:r>
          </w:p>
        </w:tc>
        <w:tc>
          <w:tcPr>
            <w:tcW w:w="776" w:type="pct"/>
            <w:vAlign w:val="center"/>
          </w:tcPr>
          <w:p>
            <w:pPr>
              <w:widowControl/>
              <w:adjustRightInd w:val="0"/>
              <w:snapToGrid w:val="0"/>
              <w:ind w:firstLine="0" w:firstLineChars="0"/>
              <w:jc w:val="center"/>
              <w:rPr>
                <w:rFonts w:hint="eastAsia" w:ascii="Calibri" w:hAnsi="Calibri" w:eastAsia="宋体" w:cs="Times New Roman"/>
                <w:color w:val="auto"/>
                <w:kern w:val="0"/>
                <w:sz w:val="20"/>
                <w:szCs w:val="24"/>
                <w:lang w:val="en-US" w:eastAsia="zh-CN" w:bidi="ar-SA"/>
              </w:rPr>
            </w:pPr>
            <w:r>
              <w:rPr>
                <w:color w:val="auto"/>
                <w:kern w:val="0"/>
                <w:sz w:val="20"/>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956"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color w:val="auto"/>
                <w:kern w:val="0"/>
                <w:sz w:val="20"/>
              </w:rPr>
              <w:t>永磁螺杆空气压缩机</w:t>
            </w:r>
          </w:p>
        </w:tc>
        <w:tc>
          <w:tcPr>
            <w:tcW w:w="908"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color w:val="auto"/>
                <w:kern w:val="0"/>
                <w:sz w:val="20"/>
              </w:rPr>
              <w:t>BMVF37</w:t>
            </w:r>
          </w:p>
        </w:tc>
        <w:tc>
          <w:tcPr>
            <w:tcW w:w="687" w:type="pct"/>
            <w:vAlign w:val="center"/>
          </w:tcPr>
          <w:p>
            <w:pPr>
              <w:widowControl/>
              <w:adjustRightInd w:val="0"/>
              <w:snapToGrid w:val="0"/>
              <w:jc w:val="center"/>
              <w:rPr>
                <w:rFonts w:hint="eastAsia" w:ascii="Times New Roman" w:hAnsi="Times New Roman" w:eastAsia="宋体" w:cs="Times New Roman"/>
                <w:color w:val="auto"/>
                <w:kern w:val="0"/>
                <w:sz w:val="20"/>
                <w:lang w:val="en-US" w:eastAsia="zh-CN" w:bidi="ar-SA"/>
              </w:rPr>
            </w:pPr>
            <w:r>
              <w:rPr>
                <w:color w:val="auto"/>
                <w:kern w:val="0"/>
                <w:sz w:val="20"/>
              </w:rPr>
              <w:t>2</w:t>
            </w:r>
          </w:p>
        </w:tc>
        <w:tc>
          <w:tcPr>
            <w:tcW w:w="821"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rFonts w:hint="eastAsia" w:ascii="Calibri" w:hAnsi="Calibri" w:cs="Times New Roman"/>
                <w:color w:val="auto"/>
                <w:kern w:val="0"/>
                <w:sz w:val="20"/>
                <w:szCs w:val="24"/>
                <w:lang w:val="en-US" w:eastAsia="zh-CN" w:bidi="ar-SA"/>
              </w:rPr>
              <w:t>/</w:t>
            </w:r>
          </w:p>
        </w:tc>
        <w:tc>
          <w:tcPr>
            <w:tcW w:w="850"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rFonts w:hint="eastAsia" w:ascii="Calibri" w:hAnsi="Calibri" w:cs="Times New Roman"/>
                <w:color w:val="auto"/>
                <w:kern w:val="0"/>
                <w:sz w:val="20"/>
                <w:szCs w:val="24"/>
                <w:lang w:val="en-US" w:eastAsia="zh-CN" w:bidi="ar-SA"/>
              </w:rPr>
              <w:t>/</w:t>
            </w:r>
          </w:p>
        </w:tc>
        <w:tc>
          <w:tcPr>
            <w:tcW w:w="776" w:type="pct"/>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eastAsia="宋体"/>
                <w:color w:val="auto"/>
                <w:sz w:val="21"/>
                <w:szCs w:val="21"/>
                <w:lang w:val="en-US" w:eastAsia="zh-CN"/>
              </w:rPr>
            </w:pPr>
            <w:r>
              <w:rPr>
                <w:rFonts w:hint="eastAsia" w:ascii="Calibri" w:hAnsi="Calibri" w:cs="Times New Roman"/>
                <w:color w:val="auto"/>
                <w:kern w:val="0"/>
                <w:sz w:val="20"/>
                <w:szCs w:val="24"/>
                <w:lang w:val="en-US" w:eastAsia="zh-CN" w:bidi="ar-SA"/>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956"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color w:val="auto"/>
                <w:kern w:val="0"/>
                <w:sz w:val="20"/>
              </w:rPr>
              <w:t>圆盘雕刻机+吸尘器</w:t>
            </w:r>
          </w:p>
        </w:tc>
        <w:tc>
          <w:tcPr>
            <w:tcW w:w="908"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color w:val="auto"/>
                <w:kern w:val="0"/>
                <w:sz w:val="20"/>
              </w:rPr>
              <w:t>索亚皮艺一体机</w:t>
            </w:r>
          </w:p>
        </w:tc>
        <w:tc>
          <w:tcPr>
            <w:tcW w:w="687" w:type="pct"/>
            <w:vAlign w:val="center"/>
          </w:tcPr>
          <w:p>
            <w:pPr>
              <w:widowControl/>
              <w:adjustRightInd w:val="0"/>
              <w:snapToGrid w:val="0"/>
              <w:jc w:val="center"/>
              <w:rPr>
                <w:rFonts w:hint="eastAsia" w:ascii="Times New Roman" w:hAnsi="Times New Roman" w:eastAsia="宋体" w:cs="Times New Roman"/>
                <w:color w:val="auto"/>
                <w:kern w:val="0"/>
                <w:sz w:val="20"/>
                <w:lang w:val="en-US" w:eastAsia="zh-CN" w:bidi="ar-SA"/>
              </w:rPr>
            </w:pPr>
            <w:r>
              <w:rPr>
                <w:color w:val="auto"/>
                <w:kern w:val="0"/>
                <w:sz w:val="20"/>
              </w:rPr>
              <w:t>1</w:t>
            </w:r>
          </w:p>
        </w:tc>
        <w:tc>
          <w:tcPr>
            <w:tcW w:w="821" w:type="pct"/>
            <w:vAlign w:val="center"/>
          </w:tcPr>
          <w:p>
            <w:pPr>
              <w:widowControl/>
              <w:adjustRightInd w:val="0"/>
              <w:snapToGrid w:val="0"/>
              <w:ind w:firstLine="0" w:firstLineChars="0"/>
              <w:jc w:val="center"/>
              <w:rPr>
                <w:rFonts w:ascii="Calibri" w:hAnsi="Calibri" w:eastAsia="宋体" w:cs="Times New Roman"/>
                <w:color w:val="auto"/>
                <w:kern w:val="0"/>
                <w:sz w:val="20"/>
                <w:szCs w:val="24"/>
                <w:lang w:val="en-US" w:eastAsia="zh-CN" w:bidi="ar-SA"/>
              </w:rPr>
            </w:pPr>
            <w:r>
              <w:rPr>
                <w:rFonts w:hint="eastAsia"/>
                <w:color w:val="auto"/>
                <w:kern w:val="0"/>
                <w:sz w:val="20"/>
              </w:rPr>
              <w:t>圆盘雕刻机</w:t>
            </w:r>
            <w:r>
              <w:rPr>
                <w:color w:val="auto"/>
                <w:kern w:val="0"/>
                <w:sz w:val="20"/>
              </w:rPr>
              <w:t>+</w:t>
            </w:r>
            <w:r>
              <w:rPr>
                <w:rFonts w:hint="eastAsia"/>
                <w:color w:val="auto"/>
                <w:kern w:val="0"/>
                <w:sz w:val="20"/>
              </w:rPr>
              <w:t>吸尘器</w:t>
            </w:r>
          </w:p>
        </w:tc>
        <w:tc>
          <w:tcPr>
            <w:tcW w:w="850" w:type="pct"/>
            <w:vAlign w:val="center"/>
          </w:tcPr>
          <w:p>
            <w:pPr>
              <w:widowControl/>
              <w:adjustRightInd w:val="0"/>
              <w:snapToGrid w:val="0"/>
              <w:ind w:firstLine="0" w:firstLineChars="0"/>
              <w:jc w:val="center"/>
              <w:rPr>
                <w:rFonts w:ascii="Calibri" w:hAnsi="Calibri" w:eastAsia="宋体" w:cs="Times New Roman"/>
                <w:color w:val="auto"/>
                <w:kern w:val="0"/>
                <w:sz w:val="20"/>
                <w:szCs w:val="24"/>
                <w:lang w:val="en-US" w:eastAsia="zh-CN" w:bidi="ar-SA"/>
              </w:rPr>
            </w:pPr>
            <w:r>
              <w:rPr>
                <w:rFonts w:hint="eastAsia"/>
                <w:color w:val="auto"/>
                <w:kern w:val="0"/>
                <w:sz w:val="20"/>
              </w:rPr>
              <w:t>索亚皮艺一体机</w:t>
            </w:r>
          </w:p>
        </w:tc>
        <w:tc>
          <w:tcPr>
            <w:tcW w:w="776" w:type="pct"/>
            <w:vAlign w:val="center"/>
          </w:tcPr>
          <w:p>
            <w:pPr>
              <w:widowControl/>
              <w:adjustRightInd w:val="0"/>
              <w:snapToGrid w:val="0"/>
              <w:ind w:firstLine="0" w:firstLineChars="0"/>
              <w:jc w:val="center"/>
              <w:rPr>
                <w:rFonts w:hint="eastAsia" w:ascii="Calibri" w:hAnsi="Calibri" w:eastAsia="宋体" w:cs="Times New Roman"/>
                <w:color w:val="auto"/>
                <w:kern w:val="0"/>
                <w:sz w:val="20"/>
                <w:szCs w:val="24"/>
                <w:lang w:val="en-US" w:eastAsia="zh-CN" w:bidi="ar-SA"/>
              </w:rPr>
            </w:pPr>
            <w:r>
              <w:rPr>
                <w:color w:val="auto"/>
                <w:kern w:val="0"/>
                <w:sz w:val="20"/>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956"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color w:val="auto"/>
                <w:kern w:val="0"/>
                <w:sz w:val="20"/>
              </w:rPr>
              <w:t>圆台铣床</w:t>
            </w:r>
          </w:p>
        </w:tc>
        <w:tc>
          <w:tcPr>
            <w:tcW w:w="908"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color w:val="auto"/>
                <w:kern w:val="0"/>
                <w:sz w:val="20"/>
              </w:rPr>
              <w:t>X3016  251538-798</w:t>
            </w:r>
          </w:p>
        </w:tc>
        <w:tc>
          <w:tcPr>
            <w:tcW w:w="687" w:type="pct"/>
            <w:vAlign w:val="center"/>
          </w:tcPr>
          <w:p>
            <w:pPr>
              <w:widowControl/>
              <w:adjustRightInd w:val="0"/>
              <w:snapToGrid w:val="0"/>
              <w:jc w:val="center"/>
              <w:rPr>
                <w:rFonts w:hint="eastAsia" w:ascii="Times New Roman" w:hAnsi="Times New Roman" w:eastAsia="宋体" w:cs="Times New Roman"/>
                <w:color w:val="auto"/>
                <w:kern w:val="0"/>
                <w:sz w:val="20"/>
                <w:lang w:val="en-US" w:eastAsia="zh-CN" w:bidi="ar-SA"/>
              </w:rPr>
            </w:pPr>
            <w:r>
              <w:rPr>
                <w:color w:val="auto"/>
                <w:kern w:val="0"/>
                <w:sz w:val="20"/>
              </w:rPr>
              <w:t>1</w:t>
            </w:r>
          </w:p>
        </w:tc>
        <w:tc>
          <w:tcPr>
            <w:tcW w:w="821" w:type="pct"/>
            <w:vAlign w:val="center"/>
          </w:tcPr>
          <w:p>
            <w:pPr>
              <w:widowControl/>
              <w:adjustRightInd w:val="0"/>
              <w:snapToGrid w:val="0"/>
              <w:ind w:firstLine="0" w:firstLineChars="0"/>
              <w:jc w:val="center"/>
              <w:rPr>
                <w:rFonts w:ascii="Calibri" w:hAnsi="Calibri" w:eastAsia="宋体" w:cs="Times New Roman"/>
                <w:color w:val="auto"/>
                <w:kern w:val="0"/>
                <w:sz w:val="20"/>
                <w:szCs w:val="24"/>
                <w:lang w:val="en-US" w:eastAsia="zh-CN" w:bidi="ar-SA"/>
              </w:rPr>
            </w:pPr>
            <w:r>
              <w:rPr>
                <w:rFonts w:hint="eastAsia"/>
                <w:color w:val="auto"/>
                <w:kern w:val="0"/>
                <w:sz w:val="20"/>
              </w:rPr>
              <w:t>圆台铣床</w:t>
            </w:r>
          </w:p>
        </w:tc>
        <w:tc>
          <w:tcPr>
            <w:tcW w:w="850" w:type="pct"/>
            <w:vAlign w:val="center"/>
          </w:tcPr>
          <w:p>
            <w:pPr>
              <w:widowControl/>
              <w:adjustRightInd w:val="0"/>
              <w:snapToGrid w:val="0"/>
              <w:ind w:firstLine="0" w:firstLineChars="0"/>
              <w:jc w:val="center"/>
              <w:rPr>
                <w:rFonts w:ascii="Calibri" w:hAnsi="Calibri" w:eastAsia="宋体" w:cs="Times New Roman"/>
                <w:color w:val="auto"/>
                <w:kern w:val="0"/>
                <w:sz w:val="20"/>
                <w:szCs w:val="24"/>
                <w:lang w:val="en-US" w:eastAsia="zh-CN" w:bidi="ar-SA"/>
              </w:rPr>
            </w:pPr>
            <w:r>
              <w:rPr>
                <w:color w:val="auto"/>
                <w:kern w:val="0"/>
                <w:sz w:val="20"/>
              </w:rPr>
              <w:t>X3016  251538-798</w:t>
            </w:r>
          </w:p>
        </w:tc>
        <w:tc>
          <w:tcPr>
            <w:tcW w:w="776" w:type="pct"/>
            <w:vAlign w:val="center"/>
          </w:tcPr>
          <w:p>
            <w:pPr>
              <w:widowControl/>
              <w:adjustRightInd w:val="0"/>
              <w:snapToGrid w:val="0"/>
              <w:ind w:firstLine="0" w:firstLineChars="0"/>
              <w:jc w:val="center"/>
              <w:rPr>
                <w:rFonts w:hint="eastAsia" w:ascii="Calibri" w:hAnsi="Calibri" w:eastAsia="宋体" w:cs="Times New Roman"/>
                <w:color w:val="auto"/>
                <w:kern w:val="0"/>
                <w:sz w:val="20"/>
                <w:szCs w:val="24"/>
                <w:lang w:val="en-US" w:eastAsia="zh-CN" w:bidi="ar-SA"/>
              </w:rPr>
            </w:pPr>
            <w:r>
              <w:rPr>
                <w:color w:val="auto"/>
                <w:kern w:val="0"/>
                <w:sz w:val="20"/>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956"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color w:val="auto"/>
                <w:kern w:val="0"/>
                <w:sz w:val="20"/>
              </w:rPr>
              <w:t>圆台铣床</w:t>
            </w:r>
          </w:p>
        </w:tc>
        <w:tc>
          <w:tcPr>
            <w:tcW w:w="908"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color w:val="auto"/>
                <w:kern w:val="0"/>
                <w:sz w:val="20"/>
              </w:rPr>
              <w:t>SAKURAI-1500  8809</w:t>
            </w:r>
          </w:p>
        </w:tc>
        <w:tc>
          <w:tcPr>
            <w:tcW w:w="687" w:type="pct"/>
            <w:vAlign w:val="center"/>
          </w:tcPr>
          <w:p>
            <w:pPr>
              <w:widowControl/>
              <w:adjustRightInd w:val="0"/>
              <w:snapToGrid w:val="0"/>
              <w:jc w:val="center"/>
              <w:rPr>
                <w:rFonts w:hint="eastAsia" w:ascii="Times New Roman" w:hAnsi="Times New Roman" w:eastAsia="宋体" w:cs="Times New Roman"/>
                <w:color w:val="auto"/>
                <w:kern w:val="0"/>
                <w:sz w:val="20"/>
                <w:lang w:val="en-US" w:eastAsia="zh-CN" w:bidi="ar-SA"/>
              </w:rPr>
            </w:pPr>
            <w:r>
              <w:rPr>
                <w:color w:val="auto"/>
                <w:kern w:val="0"/>
                <w:sz w:val="20"/>
              </w:rPr>
              <w:t>1</w:t>
            </w:r>
          </w:p>
        </w:tc>
        <w:tc>
          <w:tcPr>
            <w:tcW w:w="821" w:type="pct"/>
            <w:vAlign w:val="center"/>
          </w:tcPr>
          <w:p>
            <w:pPr>
              <w:widowControl/>
              <w:adjustRightInd w:val="0"/>
              <w:snapToGrid w:val="0"/>
              <w:ind w:firstLine="0" w:firstLineChars="0"/>
              <w:jc w:val="center"/>
              <w:rPr>
                <w:rFonts w:ascii="Calibri" w:hAnsi="Calibri" w:eastAsia="宋体" w:cs="Times New Roman"/>
                <w:color w:val="auto"/>
                <w:kern w:val="0"/>
                <w:sz w:val="20"/>
                <w:szCs w:val="24"/>
                <w:lang w:val="en-US" w:eastAsia="zh-CN" w:bidi="ar-SA"/>
              </w:rPr>
            </w:pPr>
            <w:r>
              <w:rPr>
                <w:rFonts w:hint="eastAsia"/>
                <w:color w:val="auto"/>
                <w:kern w:val="0"/>
                <w:sz w:val="20"/>
              </w:rPr>
              <w:t>圆台铣床</w:t>
            </w:r>
          </w:p>
        </w:tc>
        <w:tc>
          <w:tcPr>
            <w:tcW w:w="850" w:type="pct"/>
            <w:vAlign w:val="center"/>
          </w:tcPr>
          <w:p>
            <w:pPr>
              <w:widowControl/>
              <w:adjustRightInd w:val="0"/>
              <w:snapToGrid w:val="0"/>
              <w:ind w:firstLine="0" w:firstLineChars="0"/>
              <w:jc w:val="center"/>
              <w:rPr>
                <w:rFonts w:ascii="Calibri" w:hAnsi="Calibri" w:eastAsia="宋体" w:cs="Times New Roman"/>
                <w:color w:val="auto"/>
                <w:kern w:val="0"/>
                <w:sz w:val="20"/>
                <w:szCs w:val="24"/>
                <w:lang w:val="en-US" w:eastAsia="zh-CN" w:bidi="ar-SA"/>
              </w:rPr>
            </w:pPr>
            <w:r>
              <w:rPr>
                <w:color w:val="auto"/>
                <w:kern w:val="0"/>
                <w:sz w:val="20"/>
              </w:rPr>
              <w:t>SAKURAI-1500  8809</w:t>
            </w:r>
          </w:p>
        </w:tc>
        <w:tc>
          <w:tcPr>
            <w:tcW w:w="776" w:type="pct"/>
            <w:vAlign w:val="center"/>
          </w:tcPr>
          <w:p>
            <w:pPr>
              <w:widowControl/>
              <w:adjustRightInd w:val="0"/>
              <w:snapToGrid w:val="0"/>
              <w:ind w:firstLine="0" w:firstLineChars="0"/>
              <w:jc w:val="center"/>
              <w:rPr>
                <w:rFonts w:hint="eastAsia" w:ascii="Calibri" w:hAnsi="Calibri" w:eastAsia="宋体" w:cs="Times New Roman"/>
                <w:color w:val="auto"/>
                <w:kern w:val="0"/>
                <w:sz w:val="20"/>
                <w:szCs w:val="24"/>
                <w:lang w:val="en-US" w:eastAsia="zh-CN" w:bidi="ar-SA"/>
              </w:rPr>
            </w:pPr>
            <w:r>
              <w:rPr>
                <w:color w:val="auto"/>
                <w:kern w:val="0"/>
                <w:sz w:val="20"/>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956"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color w:val="auto"/>
                <w:kern w:val="0"/>
                <w:sz w:val="20"/>
              </w:rPr>
              <w:t>浙江锻压16吨冲床</w:t>
            </w:r>
          </w:p>
        </w:tc>
        <w:tc>
          <w:tcPr>
            <w:tcW w:w="908"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color w:val="auto"/>
                <w:kern w:val="0"/>
                <w:sz w:val="20"/>
              </w:rPr>
              <w:t>J23-16</w:t>
            </w:r>
          </w:p>
        </w:tc>
        <w:tc>
          <w:tcPr>
            <w:tcW w:w="687" w:type="pct"/>
            <w:vAlign w:val="center"/>
          </w:tcPr>
          <w:p>
            <w:pPr>
              <w:widowControl/>
              <w:adjustRightInd w:val="0"/>
              <w:snapToGrid w:val="0"/>
              <w:jc w:val="center"/>
              <w:rPr>
                <w:rFonts w:hint="eastAsia" w:ascii="Times New Roman" w:hAnsi="Times New Roman" w:eastAsia="宋体" w:cs="Times New Roman"/>
                <w:color w:val="auto"/>
                <w:kern w:val="0"/>
                <w:sz w:val="20"/>
                <w:lang w:val="en-US" w:eastAsia="zh-CN" w:bidi="ar-SA"/>
              </w:rPr>
            </w:pPr>
            <w:r>
              <w:rPr>
                <w:color w:val="auto"/>
                <w:kern w:val="0"/>
                <w:sz w:val="20"/>
              </w:rPr>
              <w:t>2</w:t>
            </w:r>
          </w:p>
        </w:tc>
        <w:tc>
          <w:tcPr>
            <w:tcW w:w="821" w:type="pct"/>
            <w:vAlign w:val="center"/>
          </w:tcPr>
          <w:p>
            <w:pPr>
              <w:widowControl/>
              <w:adjustRightInd w:val="0"/>
              <w:snapToGrid w:val="0"/>
              <w:ind w:firstLine="0" w:firstLineChars="0"/>
              <w:jc w:val="center"/>
              <w:rPr>
                <w:rFonts w:hint="default" w:ascii="Times New Roman" w:hAnsi="Times New Roman" w:eastAsia="宋体" w:cs="Times New Roman"/>
                <w:color w:val="auto"/>
                <w:kern w:val="0"/>
                <w:sz w:val="20"/>
                <w:lang w:val="en-US" w:eastAsia="zh-CN" w:bidi="ar-SA"/>
              </w:rPr>
            </w:pPr>
            <w:r>
              <w:rPr>
                <w:rFonts w:hint="eastAsia" w:ascii="Calibri" w:hAnsi="Calibri" w:cs="Times New Roman"/>
                <w:color w:val="auto"/>
                <w:kern w:val="0"/>
                <w:sz w:val="20"/>
                <w:szCs w:val="24"/>
                <w:lang w:val="en-US" w:eastAsia="zh-CN" w:bidi="ar-SA"/>
              </w:rPr>
              <w:t>/</w:t>
            </w:r>
          </w:p>
        </w:tc>
        <w:tc>
          <w:tcPr>
            <w:tcW w:w="850" w:type="pct"/>
            <w:vAlign w:val="center"/>
          </w:tcPr>
          <w:p>
            <w:pPr>
              <w:widowControl/>
              <w:adjustRightInd w:val="0"/>
              <w:snapToGrid w:val="0"/>
              <w:ind w:firstLine="0" w:firstLineChars="0"/>
              <w:jc w:val="center"/>
              <w:rPr>
                <w:rFonts w:hint="default" w:ascii="Times New Roman" w:hAnsi="Times New Roman" w:eastAsia="宋体" w:cs="Times New Roman"/>
                <w:color w:val="auto"/>
                <w:kern w:val="0"/>
                <w:sz w:val="20"/>
                <w:lang w:val="en-US" w:eastAsia="zh-CN" w:bidi="ar-SA"/>
              </w:rPr>
            </w:pPr>
            <w:r>
              <w:rPr>
                <w:rFonts w:hint="eastAsia" w:ascii="Calibri" w:hAnsi="Calibri" w:cs="Times New Roman"/>
                <w:color w:val="auto"/>
                <w:kern w:val="0"/>
                <w:sz w:val="20"/>
                <w:szCs w:val="24"/>
                <w:lang w:val="en-US" w:eastAsia="zh-CN" w:bidi="ar-SA"/>
              </w:rPr>
              <w:t>/</w:t>
            </w:r>
          </w:p>
        </w:tc>
        <w:tc>
          <w:tcPr>
            <w:tcW w:w="776" w:type="pct"/>
            <w:vAlign w:val="center"/>
          </w:tcPr>
          <w:p>
            <w:pPr>
              <w:widowControl/>
              <w:adjustRightInd w:val="0"/>
              <w:snapToGrid w:val="0"/>
              <w:ind w:firstLine="0" w:firstLineChars="0"/>
              <w:jc w:val="center"/>
              <w:rPr>
                <w:rFonts w:hint="eastAsia" w:ascii="Times New Roman" w:hAnsi="Times New Roman" w:eastAsia="宋体" w:cs="Times New Roman"/>
                <w:color w:val="auto"/>
                <w:kern w:val="0"/>
                <w:sz w:val="20"/>
                <w:lang w:val="en-US" w:eastAsia="zh-CN" w:bidi="ar-SA"/>
              </w:rPr>
            </w:pPr>
            <w:r>
              <w:rPr>
                <w:rFonts w:hint="eastAsia" w:ascii="Calibri" w:hAnsi="Calibri" w:cs="Times New Roman"/>
                <w:color w:val="auto"/>
                <w:kern w:val="0"/>
                <w:sz w:val="20"/>
                <w:szCs w:val="24"/>
                <w:lang w:val="en-US" w:eastAsia="zh-CN" w:bidi="ar-SA"/>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956"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color w:val="auto"/>
                <w:kern w:val="0"/>
                <w:sz w:val="20"/>
              </w:rPr>
              <w:t>浙江锻压315吨冲床</w:t>
            </w:r>
          </w:p>
        </w:tc>
        <w:tc>
          <w:tcPr>
            <w:tcW w:w="908"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color w:val="auto"/>
                <w:kern w:val="0"/>
                <w:sz w:val="20"/>
              </w:rPr>
              <w:t>JA21-315A</w:t>
            </w:r>
          </w:p>
        </w:tc>
        <w:tc>
          <w:tcPr>
            <w:tcW w:w="687" w:type="pct"/>
            <w:vAlign w:val="center"/>
          </w:tcPr>
          <w:p>
            <w:pPr>
              <w:widowControl/>
              <w:adjustRightInd w:val="0"/>
              <w:snapToGrid w:val="0"/>
              <w:jc w:val="center"/>
              <w:rPr>
                <w:rFonts w:hint="eastAsia" w:ascii="Times New Roman" w:hAnsi="Times New Roman" w:eastAsia="宋体" w:cs="Times New Roman"/>
                <w:color w:val="auto"/>
                <w:kern w:val="0"/>
                <w:sz w:val="20"/>
                <w:lang w:val="en-US" w:eastAsia="zh-CN" w:bidi="ar-SA"/>
              </w:rPr>
            </w:pPr>
            <w:r>
              <w:rPr>
                <w:color w:val="auto"/>
                <w:kern w:val="0"/>
                <w:sz w:val="20"/>
              </w:rPr>
              <w:t>1</w:t>
            </w:r>
          </w:p>
        </w:tc>
        <w:tc>
          <w:tcPr>
            <w:tcW w:w="821"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rFonts w:hint="eastAsia" w:ascii="Calibri" w:hAnsi="Calibri" w:cs="Times New Roman"/>
                <w:color w:val="auto"/>
                <w:kern w:val="0"/>
                <w:sz w:val="20"/>
                <w:szCs w:val="24"/>
                <w:lang w:val="en-US" w:eastAsia="zh-CN" w:bidi="ar-SA"/>
              </w:rPr>
              <w:t>/</w:t>
            </w:r>
          </w:p>
        </w:tc>
        <w:tc>
          <w:tcPr>
            <w:tcW w:w="850"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rFonts w:hint="eastAsia" w:ascii="Calibri" w:hAnsi="Calibri" w:cs="Times New Roman"/>
                <w:color w:val="auto"/>
                <w:kern w:val="0"/>
                <w:sz w:val="20"/>
                <w:szCs w:val="24"/>
                <w:lang w:val="en-US" w:eastAsia="zh-CN" w:bidi="ar-SA"/>
              </w:rPr>
              <w:t>/</w:t>
            </w:r>
          </w:p>
        </w:tc>
        <w:tc>
          <w:tcPr>
            <w:tcW w:w="776" w:type="pct"/>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eastAsia="宋体"/>
                <w:color w:val="auto"/>
                <w:sz w:val="21"/>
                <w:szCs w:val="21"/>
                <w:lang w:val="en-US" w:eastAsia="zh-CN"/>
              </w:rPr>
            </w:pPr>
            <w:r>
              <w:rPr>
                <w:rFonts w:hint="eastAsia" w:ascii="Calibri" w:hAnsi="Calibri" w:cs="Times New Roman"/>
                <w:color w:val="auto"/>
                <w:kern w:val="0"/>
                <w:sz w:val="20"/>
                <w:szCs w:val="24"/>
                <w:lang w:val="en-US" w:eastAsia="zh-CN" w:bidi="ar-SA"/>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956"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color w:val="auto"/>
                <w:kern w:val="0"/>
                <w:sz w:val="20"/>
              </w:rPr>
              <w:t>直线封边机</w:t>
            </w:r>
          </w:p>
        </w:tc>
        <w:tc>
          <w:tcPr>
            <w:tcW w:w="908"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color w:val="auto"/>
                <w:kern w:val="0"/>
                <w:sz w:val="20"/>
              </w:rPr>
              <w:t>MD628</w:t>
            </w:r>
          </w:p>
        </w:tc>
        <w:tc>
          <w:tcPr>
            <w:tcW w:w="687" w:type="pct"/>
            <w:vAlign w:val="center"/>
          </w:tcPr>
          <w:p>
            <w:pPr>
              <w:widowControl/>
              <w:adjustRightInd w:val="0"/>
              <w:snapToGrid w:val="0"/>
              <w:jc w:val="center"/>
              <w:rPr>
                <w:rFonts w:hint="eastAsia" w:ascii="Times New Roman" w:hAnsi="Times New Roman" w:eastAsia="宋体" w:cs="Times New Roman"/>
                <w:color w:val="auto"/>
                <w:kern w:val="0"/>
                <w:sz w:val="20"/>
                <w:lang w:val="en-US" w:eastAsia="zh-CN" w:bidi="ar-SA"/>
              </w:rPr>
            </w:pPr>
            <w:r>
              <w:rPr>
                <w:color w:val="auto"/>
                <w:kern w:val="0"/>
                <w:sz w:val="20"/>
              </w:rPr>
              <w:t>1</w:t>
            </w:r>
          </w:p>
        </w:tc>
        <w:tc>
          <w:tcPr>
            <w:tcW w:w="821"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rFonts w:hint="eastAsia" w:ascii="Calibri" w:hAnsi="Calibri" w:cs="Times New Roman"/>
                <w:color w:val="auto"/>
                <w:kern w:val="0"/>
                <w:sz w:val="20"/>
                <w:szCs w:val="24"/>
                <w:lang w:val="en-US" w:eastAsia="zh-CN" w:bidi="ar-SA"/>
              </w:rPr>
              <w:t>/</w:t>
            </w:r>
          </w:p>
        </w:tc>
        <w:tc>
          <w:tcPr>
            <w:tcW w:w="850"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rFonts w:hint="eastAsia" w:ascii="Calibri" w:hAnsi="Calibri" w:cs="Times New Roman"/>
                <w:color w:val="auto"/>
                <w:kern w:val="0"/>
                <w:sz w:val="20"/>
                <w:szCs w:val="24"/>
                <w:lang w:val="en-US" w:eastAsia="zh-CN" w:bidi="ar-SA"/>
              </w:rPr>
              <w:t>/</w:t>
            </w:r>
          </w:p>
        </w:tc>
        <w:tc>
          <w:tcPr>
            <w:tcW w:w="776" w:type="pct"/>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eastAsia="宋体"/>
                <w:color w:val="auto"/>
                <w:sz w:val="21"/>
                <w:szCs w:val="21"/>
                <w:lang w:val="en-US" w:eastAsia="zh-CN"/>
              </w:rPr>
            </w:pPr>
            <w:r>
              <w:rPr>
                <w:rFonts w:hint="eastAsia" w:ascii="Calibri" w:hAnsi="Calibri" w:cs="Times New Roman"/>
                <w:color w:val="auto"/>
                <w:kern w:val="0"/>
                <w:sz w:val="20"/>
                <w:szCs w:val="24"/>
                <w:lang w:val="en-US" w:eastAsia="zh-CN" w:bidi="ar-SA"/>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956"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color w:val="auto"/>
                <w:kern w:val="0"/>
                <w:sz w:val="20"/>
              </w:rPr>
              <w:t>铸铁平台</w:t>
            </w:r>
          </w:p>
        </w:tc>
        <w:tc>
          <w:tcPr>
            <w:tcW w:w="908"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color w:val="auto"/>
                <w:kern w:val="0"/>
                <w:sz w:val="20"/>
              </w:rPr>
              <w:t>1000*1200*900mm</w:t>
            </w:r>
          </w:p>
        </w:tc>
        <w:tc>
          <w:tcPr>
            <w:tcW w:w="687" w:type="pct"/>
            <w:vAlign w:val="center"/>
          </w:tcPr>
          <w:p>
            <w:pPr>
              <w:widowControl/>
              <w:adjustRightInd w:val="0"/>
              <w:snapToGrid w:val="0"/>
              <w:jc w:val="center"/>
              <w:rPr>
                <w:rFonts w:hint="eastAsia" w:ascii="Times New Roman" w:hAnsi="Times New Roman" w:eastAsia="宋体" w:cs="Times New Roman"/>
                <w:color w:val="auto"/>
                <w:kern w:val="0"/>
                <w:sz w:val="20"/>
                <w:lang w:val="en-US" w:eastAsia="zh-CN" w:bidi="ar-SA"/>
              </w:rPr>
            </w:pPr>
            <w:r>
              <w:rPr>
                <w:color w:val="auto"/>
                <w:kern w:val="0"/>
                <w:sz w:val="20"/>
              </w:rPr>
              <w:t>1</w:t>
            </w:r>
          </w:p>
        </w:tc>
        <w:tc>
          <w:tcPr>
            <w:tcW w:w="821"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rFonts w:hint="eastAsia" w:ascii="Calibri" w:hAnsi="Calibri" w:cs="Times New Roman"/>
                <w:color w:val="auto"/>
                <w:kern w:val="0"/>
                <w:sz w:val="20"/>
                <w:szCs w:val="24"/>
                <w:lang w:val="en-US" w:eastAsia="zh-CN" w:bidi="ar-SA"/>
              </w:rPr>
              <w:t>/</w:t>
            </w:r>
          </w:p>
        </w:tc>
        <w:tc>
          <w:tcPr>
            <w:tcW w:w="850"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rFonts w:hint="eastAsia" w:ascii="Calibri" w:hAnsi="Calibri" w:cs="Times New Roman"/>
                <w:color w:val="auto"/>
                <w:kern w:val="0"/>
                <w:sz w:val="20"/>
                <w:szCs w:val="24"/>
                <w:lang w:val="en-US" w:eastAsia="zh-CN" w:bidi="ar-SA"/>
              </w:rPr>
              <w:t>/</w:t>
            </w:r>
          </w:p>
        </w:tc>
        <w:tc>
          <w:tcPr>
            <w:tcW w:w="776" w:type="pct"/>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eastAsia="宋体"/>
                <w:color w:val="auto"/>
                <w:sz w:val="21"/>
                <w:szCs w:val="21"/>
                <w:lang w:val="en-US" w:eastAsia="zh-CN"/>
              </w:rPr>
            </w:pPr>
            <w:r>
              <w:rPr>
                <w:rFonts w:hint="eastAsia" w:ascii="Calibri" w:hAnsi="Calibri" w:cs="Times New Roman"/>
                <w:color w:val="auto"/>
                <w:kern w:val="0"/>
                <w:sz w:val="20"/>
                <w:szCs w:val="24"/>
                <w:lang w:val="en-US" w:eastAsia="zh-CN" w:bidi="ar-SA"/>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956"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color w:val="auto"/>
                <w:kern w:val="0"/>
                <w:sz w:val="20"/>
              </w:rPr>
              <w:t>自动车床</w:t>
            </w:r>
          </w:p>
        </w:tc>
        <w:tc>
          <w:tcPr>
            <w:tcW w:w="908"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p>
        </w:tc>
        <w:tc>
          <w:tcPr>
            <w:tcW w:w="687" w:type="pct"/>
            <w:vAlign w:val="center"/>
          </w:tcPr>
          <w:p>
            <w:pPr>
              <w:widowControl/>
              <w:adjustRightInd w:val="0"/>
              <w:snapToGrid w:val="0"/>
              <w:jc w:val="center"/>
              <w:rPr>
                <w:rFonts w:hint="eastAsia" w:ascii="Times New Roman" w:hAnsi="Times New Roman" w:eastAsia="宋体" w:cs="Times New Roman"/>
                <w:color w:val="auto"/>
                <w:kern w:val="0"/>
                <w:sz w:val="20"/>
                <w:lang w:val="en-US" w:eastAsia="zh-CN" w:bidi="ar-SA"/>
              </w:rPr>
            </w:pPr>
            <w:r>
              <w:rPr>
                <w:color w:val="auto"/>
                <w:kern w:val="0"/>
                <w:sz w:val="20"/>
              </w:rPr>
              <w:t>3</w:t>
            </w:r>
          </w:p>
        </w:tc>
        <w:tc>
          <w:tcPr>
            <w:tcW w:w="821"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rFonts w:hint="eastAsia" w:ascii="Calibri" w:hAnsi="Calibri" w:cs="Times New Roman"/>
                <w:color w:val="auto"/>
                <w:kern w:val="0"/>
                <w:sz w:val="20"/>
                <w:szCs w:val="24"/>
                <w:lang w:val="en-US" w:eastAsia="zh-CN" w:bidi="ar-SA"/>
              </w:rPr>
              <w:t>/</w:t>
            </w:r>
          </w:p>
        </w:tc>
        <w:tc>
          <w:tcPr>
            <w:tcW w:w="850" w:type="pct"/>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rFonts w:hint="eastAsia" w:ascii="Calibri" w:hAnsi="Calibri" w:cs="Times New Roman"/>
                <w:color w:val="auto"/>
                <w:kern w:val="0"/>
                <w:sz w:val="20"/>
                <w:szCs w:val="24"/>
                <w:lang w:val="en-US" w:eastAsia="zh-CN" w:bidi="ar-SA"/>
              </w:rPr>
              <w:t>/</w:t>
            </w:r>
          </w:p>
        </w:tc>
        <w:tc>
          <w:tcPr>
            <w:tcW w:w="776" w:type="pct"/>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eastAsia="宋体"/>
                <w:color w:val="auto"/>
                <w:sz w:val="21"/>
                <w:szCs w:val="21"/>
                <w:lang w:val="en-US" w:eastAsia="zh-CN"/>
              </w:rPr>
            </w:pPr>
            <w:r>
              <w:rPr>
                <w:rFonts w:hint="eastAsia" w:ascii="Calibri" w:hAnsi="Calibri" w:cs="Times New Roman"/>
                <w:color w:val="auto"/>
                <w:kern w:val="0"/>
                <w:sz w:val="20"/>
                <w:szCs w:val="24"/>
                <w:lang w:val="en-US" w:eastAsia="zh-CN" w:bidi="ar-SA"/>
              </w:rPr>
              <w:t>/</w:t>
            </w:r>
          </w:p>
        </w:tc>
      </w:tr>
    </w:tbl>
    <w:p>
      <w:pPr>
        <w:pStyle w:val="4"/>
        <w:snapToGrid w:val="0"/>
        <w:spacing w:beforeLines="50" w:after="0" w:line="360" w:lineRule="auto"/>
        <w:ind w:left="0" w:firstLine="0"/>
        <w:jc w:val="left"/>
        <w:rPr>
          <w:rFonts w:hAnsi="Times New Roman" w:eastAsia="新宋体"/>
          <w:color w:val="auto"/>
          <w:szCs w:val="28"/>
        </w:rPr>
      </w:pPr>
      <w:bookmarkStart w:id="35" w:name="_Toc16192"/>
      <w:r>
        <w:rPr>
          <w:rFonts w:hAnsi="Times New Roman" w:eastAsia="新宋体"/>
          <w:color w:val="auto"/>
          <w:szCs w:val="28"/>
        </w:rPr>
        <w:t xml:space="preserve">3.3 </w:t>
      </w:r>
      <w:bookmarkStart w:id="36" w:name="_Hlk2520970"/>
      <w:r>
        <w:rPr>
          <w:rFonts w:hAnsi="Times New Roman" w:eastAsia="新宋体"/>
          <w:color w:val="auto"/>
          <w:szCs w:val="28"/>
        </w:rPr>
        <w:t>主要原辅材料</w:t>
      </w:r>
      <w:bookmarkEnd w:id="35"/>
      <w:bookmarkEnd w:id="36"/>
    </w:p>
    <w:p>
      <w:pPr>
        <w:adjustRightInd w:val="0"/>
        <w:snapToGrid w:val="0"/>
        <w:spacing w:line="360" w:lineRule="auto"/>
        <w:ind w:firstLine="480" w:firstLineChars="200"/>
        <w:rPr>
          <w:rFonts w:eastAsia="新宋体"/>
          <w:color w:val="auto"/>
          <w:sz w:val="24"/>
          <w:szCs w:val="24"/>
        </w:rPr>
      </w:pPr>
      <w:r>
        <w:rPr>
          <w:rFonts w:eastAsia="新宋体"/>
          <w:color w:val="auto"/>
          <w:sz w:val="24"/>
          <w:szCs w:val="24"/>
        </w:rPr>
        <w:t>本项目涉及的主要原辅材料见表3-5：</w:t>
      </w:r>
    </w:p>
    <w:p>
      <w:pPr>
        <w:keepNext w:val="0"/>
        <w:keepLines w:val="0"/>
        <w:pageBreakBefore w:val="0"/>
        <w:widowControl/>
        <w:tabs>
          <w:tab w:val="left" w:pos="1365"/>
          <w:tab w:val="center" w:pos="4646"/>
        </w:tabs>
        <w:kinsoku/>
        <w:wordWrap w:val="0"/>
        <w:overflowPunct/>
        <w:topLinePunct w:val="0"/>
        <w:autoSpaceDE w:val="0"/>
        <w:autoSpaceDN w:val="0"/>
        <w:bidi w:val="0"/>
        <w:adjustRightInd w:val="0"/>
        <w:snapToGrid w:val="0"/>
        <w:contextualSpacing/>
        <w:jc w:val="center"/>
        <w:textAlignment w:val="bottom"/>
        <w:rPr>
          <w:rFonts w:hint="eastAsia" w:eastAsia="新宋体"/>
          <w:b/>
          <w:color w:val="auto"/>
          <w:kern w:val="0"/>
          <w:sz w:val="21"/>
          <w:szCs w:val="24"/>
          <w:lang w:eastAsia="zh-CN"/>
        </w:rPr>
      </w:pPr>
      <w:r>
        <w:rPr>
          <w:rFonts w:eastAsia="新宋体"/>
          <w:b/>
          <w:color w:val="auto"/>
          <w:kern w:val="0"/>
          <w:sz w:val="21"/>
          <w:szCs w:val="24"/>
        </w:rPr>
        <w:t xml:space="preserve">表3-4    </w:t>
      </w:r>
      <w:r>
        <w:rPr>
          <w:rFonts w:hint="eastAsia" w:eastAsia="新宋体"/>
          <w:b/>
          <w:color w:val="auto"/>
          <w:kern w:val="0"/>
          <w:sz w:val="21"/>
          <w:szCs w:val="24"/>
          <w:lang w:eastAsia="zh-CN"/>
        </w:rPr>
        <w:t>原辅材料表</w:t>
      </w:r>
    </w:p>
    <w:tbl>
      <w:tblPr>
        <w:tblStyle w:val="44"/>
        <w:tblpPr w:leftFromText="180" w:rightFromText="180" w:vertAnchor="text" w:horzAnchor="page" w:tblpX="1887" w:tblpY="180"/>
        <w:tblOverlap w:val="never"/>
        <w:tblW w:w="0" w:type="auto"/>
        <w:tblInd w:w="0" w:type="dxa"/>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
      <w:tblGrid>
        <w:gridCol w:w="467"/>
        <w:gridCol w:w="461"/>
        <w:gridCol w:w="1824"/>
        <w:gridCol w:w="1711"/>
        <w:gridCol w:w="709"/>
        <w:gridCol w:w="982"/>
        <w:gridCol w:w="1002"/>
        <w:gridCol w:w="841"/>
        <w:gridCol w:w="1472"/>
      </w:tblGrid>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640" w:hRule="atLeast"/>
          <w:tblHeader/>
        </w:trPr>
        <w:tc>
          <w:tcPr>
            <w:tcW w:w="467" w:type="dxa"/>
            <w:noWrap w:val="0"/>
            <w:vAlign w:val="center"/>
          </w:tcPr>
          <w:p>
            <w:pPr>
              <w:widowControl/>
              <w:adjustRightInd w:val="0"/>
              <w:snapToGrid w:val="0"/>
              <w:jc w:val="center"/>
              <w:rPr>
                <w:color w:val="auto"/>
                <w:kern w:val="0"/>
                <w:sz w:val="20"/>
              </w:rPr>
            </w:pPr>
            <w:r>
              <w:rPr>
                <w:color w:val="auto"/>
                <w:kern w:val="0"/>
                <w:sz w:val="20"/>
              </w:rPr>
              <w:t>类别</w:t>
            </w:r>
          </w:p>
        </w:tc>
        <w:tc>
          <w:tcPr>
            <w:tcW w:w="461" w:type="dxa"/>
            <w:noWrap w:val="0"/>
            <w:vAlign w:val="center"/>
          </w:tcPr>
          <w:p>
            <w:pPr>
              <w:widowControl/>
              <w:adjustRightInd w:val="0"/>
              <w:snapToGrid w:val="0"/>
              <w:jc w:val="center"/>
              <w:rPr>
                <w:color w:val="auto"/>
                <w:kern w:val="0"/>
                <w:sz w:val="20"/>
              </w:rPr>
            </w:pPr>
            <w:r>
              <w:rPr>
                <w:color w:val="auto"/>
                <w:kern w:val="0"/>
                <w:sz w:val="20"/>
              </w:rPr>
              <w:t>序号</w:t>
            </w:r>
          </w:p>
        </w:tc>
        <w:tc>
          <w:tcPr>
            <w:tcW w:w="1824" w:type="dxa"/>
            <w:noWrap w:val="0"/>
            <w:vAlign w:val="center"/>
          </w:tcPr>
          <w:p>
            <w:pPr>
              <w:widowControl/>
              <w:adjustRightInd w:val="0"/>
              <w:snapToGrid w:val="0"/>
              <w:jc w:val="center"/>
              <w:rPr>
                <w:color w:val="auto"/>
                <w:kern w:val="0"/>
                <w:sz w:val="20"/>
              </w:rPr>
            </w:pPr>
            <w:r>
              <w:rPr>
                <w:color w:val="auto"/>
                <w:kern w:val="0"/>
                <w:sz w:val="20"/>
              </w:rPr>
              <w:t>名称</w:t>
            </w:r>
          </w:p>
        </w:tc>
        <w:tc>
          <w:tcPr>
            <w:tcW w:w="1711" w:type="dxa"/>
            <w:noWrap w:val="0"/>
            <w:vAlign w:val="center"/>
          </w:tcPr>
          <w:p>
            <w:pPr>
              <w:widowControl/>
              <w:adjustRightInd w:val="0"/>
              <w:snapToGrid w:val="0"/>
              <w:jc w:val="center"/>
              <w:rPr>
                <w:color w:val="auto"/>
                <w:kern w:val="0"/>
                <w:sz w:val="20"/>
              </w:rPr>
            </w:pPr>
            <w:r>
              <w:rPr>
                <w:color w:val="auto"/>
                <w:kern w:val="0"/>
                <w:sz w:val="20"/>
              </w:rPr>
              <w:t>成分</w:t>
            </w:r>
          </w:p>
        </w:tc>
        <w:tc>
          <w:tcPr>
            <w:tcW w:w="709" w:type="dxa"/>
            <w:noWrap w:val="0"/>
            <w:vAlign w:val="center"/>
          </w:tcPr>
          <w:p>
            <w:pPr>
              <w:widowControl/>
              <w:adjustRightInd w:val="0"/>
              <w:snapToGrid w:val="0"/>
              <w:jc w:val="center"/>
              <w:rPr>
                <w:color w:val="auto"/>
                <w:kern w:val="0"/>
                <w:sz w:val="20"/>
              </w:rPr>
            </w:pPr>
            <w:r>
              <w:rPr>
                <w:color w:val="auto"/>
                <w:kern w:val="0"/>
                <w:sz w:val="20"/>
              </w:rPr>
              <w:t>形态</w:t>
            </w:r>
          </w:p>
        </w:tc>
        <w:tc>
          <w:tcPr>
            <w:tcW w:w="982" w:type="dxa"/>
            <w:noWrap w:val="0"/>
            <w:vAlign w:val="center"/>
          </w:tcPr>
          <w:p>
            <w:pPr>
              <w:widowControl/>
              <w:adjustRightInd w:val="0"/>
              <w:snapToGrid w:val="0"/>
              <w:jc w:val="center"/>
              <w:rPr>
                <w:color w:val="auto"/>
                <w:kern w:val="0"/>
                <w:sz w:val="20"/>
              </w:rPr>
            </w:pPr>
            <w:r>
              <w:rPr>
                <w:color w:val="auto"/>
                <w:kern w:val="0"/>
                <w:sz w:val="20"/>
              </w:rPr>
              <w:t>年耗量</w:t>
            </w:r>
          </w:p>
        </w:tc>
        <w:tc>
          <w:tcPr>
            <w:tcW w:w="1002" w:type="dxa"/>
            <w:noWrap w:val="0"/>
            <w:vAlign w:val="center"/>
          </w:tcPr>
          <w:p>
            <w:pPr>
              <w:widowControl/>
              <w:adjustRightInd w:val="0"/>
              <w:snapToGrid w:val="0"/>
              <w:jc w:val="center"/>
              <w:rPr>
                <w:color w:val="auto"/>
                <w:kern w:val="0"/>
                <w:sz w:val="20"/>
              </w:rPr>
            </w:pPr>
            <w:r>
              <w:rPr>
                <w:color w:val="auto"/>
                <w:kern w:val="0"/>
                <w:sz w:val="20"/>
              </w:rPr>
              <w:t>储存方式</w:t>
            </w:r>
          </w:p>
        </w:tc>
        <w:tc>
          <w:tcPr>
            <w:tcW w:w="841" w:type="dxa"/>
            <w:noWrap w:val="0"/>
            <w:vAlign w:val="center"/>
          </w:tcPr>
          <w:p>
            <w:pPr>
              <w:widowControl/>
              <w:adjustRightInd w:val="0"/>
              <w:snapToGrid w:val="0"/>
              <w:jc w:val="center"/>
              <w:rPr>
                <w:color w:val="auto"/>
                <w:kern w:val="0"/>
                <w:sz w:val="20"/>
              </w:rPr>
            </w:pPr>
            <w:r>
              <w:rPr>
                <w:color w:val="auto"/>
                <w:kern w:val="0"/>
                <w:sz w:val="20"/>
              </w:rPr>
              <w:t>储存</w:t>
            </w:r>
          </w:p>
          <w:p>
            <w:pPr>
              <w:adjustRightInd w:val="0"/>
              <w:snapToGrid w:val="0"/>
              <w:jc w:val="center"/>
              <w:rPr>
                <w:color w:val="auto"/>
                <w:kern w:val="0"/>
                <w:sz w:val="20"/>
              </w:rPr>
            </w:pPr>
            <w:r>
              <w:rPr>
                <w:color w:val="auto"/>
                <w:kern w:val="0"/>
                <w:sz w:val="20"/>
              </w:rPr>
              <w:t>位置</w:t>
            </w:r>
          </w:p>
        </w:tc>
        <w:tc>
          <w:tcPr>
            <w:tcW w:w="1472" w:type="dxa"/>
            <w:noWrap w:val="0"/>
            <w:vAlign w:val="center"/>
          </w:tcPr>
          <w:p>
            <w:pPr>
              <w:widowControl/>
              <w:adjustRightInd w:val="0"/>
              <w:snapToGrid w:val="0"/>
              <w:jc w:val="center"/>
              <w:rPr>
                <w:color w:val="auto"/>
                <w:kern w:val="0"/>
                <w:sz w:val="20"/>
              </w:rPr>
            </w:pPr>
            <w:r>
              <w:rPr>
                <w:color w:val="auto"/>
                <w:kern w:val="0"/>
                <w:sz w:val="20"/>
              </w:rPr>
              <w:t>备注</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24" w:hRule="atLeast"/>
        </w:trPr>
        <w:tc>
          <w:tcPr>
            <w:tcW w:w="467" w:type="dxa"/>
            <w:vMerge w:val="restart"/>
            <w:noWrap w:val="0"/>
            <w:vAlign w:val="center"/>
          </w:tcPr>
          <w:p>
            <w:pPr>
              <w:adjustRightInd w:val="0"/>
              <w:snapToGrid w:val="0"/>
              <w:jc w:val="center"/>
              <w:rPr>
                <w:color w:val="auto"/>
                <w:kern w:val="0"/>
                <w:sz w:val="20"/>
              </w:rPr>
            </w:pPr>
            <w:r>
              <w:rPr>
                <w:color w:val="auto"/>
                <w:kern w:val="0"/>
                <w:sz w:val="20"/>
              </w:rPr>
              <w:t>原料</w:t>
            </w:r>
          </w:p>
        </w:tc>
        <w:tc>
          <w:tcPr>
            <w:tcW w:w="461" w:type="dxa"/>
            <w:noWrap w:val="0"/>
            <w:vAlign w:val="center"/>
          </w:tcPr>
          <w:p>
            <w:pPr>
              <w:widowControl/>
              <w:adjustRightInd w:val="0"/>
              <w:snapToGrid w:val="0"/>
              <w:jc w:val="center"/>
              <w:rPr>
                <w:color w:val="auto"/>
                <w:kern w:val="0"/>
                <w:sz w:val="20"/>
              </w:rPr>
            </w:pPr>
            <w:r>
              <w:rPr>
                <w:color w:val="auto"/>
                <w:kern w:val="0"/>
                <w:sz w:val="20"/>
              </w:rPr>
              <w:t>1</w:t>
            </w:r>
          </w:p>
        </w:tc>
        <w:tc>
          <w:tcPr>
            <w:tcW w:w="1824" w:type="dxa"/>
            <w:noWrap w:val="0"/>
            <w:vAlign w:val="center"/>
          </w:tcPr>
          <w:p>
            <w:pPr>
              <w:widowControl/>
              <w:adjustRightInd w:val="0"/>
              <w:snapToGrid w:val="0"/>
              <w:jc w:val="center"/>
              <w:rPr>
                <w:color w:val="auto"/>
                <w:kern w:val="0"/>
                <w:sz w:val="20"/>
              </w:rPr>
            </w:pPr>
            <w:r>
              <w:rPr>
                <w:color w:val="auto"/>
                <w:kern w:val="0"/>
                <w:sz w:val="20"/>
              </w:rPr>
              <w:t>机壳毛胚铸件</w:t>
            </w:r>
          </w:p>
        </w:tc>
        <w:tc>
          <w:tcPr>
            <w:tcW w:w="1711" w:type="dxa"/>
            <w:noWrap w:val="0"/>
            <w:vAlign w:val="center"/>
          </w:tcPr>
          <w:p>
            <w:pPr>
              <w:widowControl/>
              <w:adjustRightInd w:val="0"/>
              <w:snapToGrid w:val="0"/>
              <w:jc w:val="center"/>
              <w:rPr>
                <w:color w:val="auto"/>
                <w:kern w:val="0"/>
                <w:sz w:val="20"/>
              </w:rPr>
            </w:pPr>
            <w:r>
              <w:rPr>
                <w:rFonts w:hint="eastAsia"/>
                <w:color w:val="auto"/>
                <w:kern w:val="0"/>
                <w:sz w:val="20"/>
              </w:rPr>
              <w:t>金属</w:t>
            </w:r>
          </w:p>
        </w:tc>
        <w:tc>
          <w:tcPr>
            <w:tcW w:w="709" w:type="dxa"/>
            <w:noWrap w:val="0"/>
            <w:vAlign w:val="center"/>
          </w:tcPr>
          <w:p>
            <w:pPr>
              <w:widowControl/>
              <w:adjustRightInd w:val="0"/>
              <w:snapToGrid w:val="0"/>
              <w:jc w:val="center"/>
              <w:rPr>
                <w:color w:val="auto"/>
                <w:kern w:val="0"/>
                <w:sz w:val="20"/>
              </w:rPr>
            </w:pPr>
            <w:r>
              <w:rPr>
                <w:rFonts w:hint="eastAsia"/>
                <w:color w:val="auto"/>
                <w:kern w:val="0"/>
                <w:sz w:val="20"/>
              </w:rPr>
              <w:t>固体</w:t>
            </w:r>
          </w:p>
        </w:tc>
        <w:tc>
          <w:tcPr>
            <w:tcW w:w="982" w:type="dxa"/>
            <w:noWrap w:val="0"/>
            <w:vAlign w:val="center"/>
          </w:tcPr>
          <w:p>
            <w:pPr>
              <w:widowControl/>
              <w:adjustRightInd w:val="0"/>
              <w:snapToGrid w:val="0"/>
              <w:jc w:val="center"/>
              <w:rPr>
                <w:color w:val="auto"/>
                <w:kern w:val="0"/>
                <w:sz w:val="20"/>
              </w:rPr>
            </w:pPr>
            <w:r>
              <w:rPr>
                <w:rFonts w:hint="eastAsia"/>
                <w:color w:val="auto"/>
                <w:kern w:val="0"/>
                <w:sz w:val="20"/>
              </w:rPr>
              <w:t>5</w:t>
            </w:r>
            <w:r>
              <w:rPr>
                <w:color w:val="auto"/>
                <w:kern w:val="0"/>
                <w:sz w:val="20"/>
              </w:rPr>
              <w:t>000套</w:t>
            </w:r>
          </w:p>
        </w:tc>
        <w:tc>
          <w:tcPr>
            <w:tcW w:w="1002" w:type="dxa"/>
            <w:noWrap w:val="0"/>
            <w:vAlign w:val="center"/>
          </w:tcPr>
          <w:p>
            <w:pPr>
              <w:widowControl/>
              <w:adjustRightInd w:val="0"/>
              <w:snapToGrid w:val="0"/>
              <w:jc w:val="center"/>
              <w:rPr>
                <w:rFonts w:hint="eastAsia"/>
                <w:color w:val="auto"/>
                <w:kern w:val="0"/>
                <w:sz w:val="20"/>
              </w:rPr>
            </w:pPr>
            <w:r>
              <w:rPr>
                <w:rFonts w:hint="eastAsia"/>
                <w:color w:val="auto"/>
                <w:kern w:val="0"/>
                <w:sz w:val="20"/>
              </w:rPr>
              <w:t>木箱装</w:t>
            </w:r>
          </w:p>
        </w:tc>
        <w:tc>
          <w:tcPr>
            <w:tcW w:w="841" w:type="dxa"/>
            <w:noWrap w:val="0"/>
            <w:vAlign w:val="center"/>
          </w:tcPr>
          <w:p>
            <w:pPr>
              <w:widowControl/>
              <w:adjustRightInd w:val="0"/>
              <w:snapToGrid w:val="0"/>
              <w:jc w:val="center"/>
              <w:rPr>
                <w:color w:val="auto"/>
                <w:kern w:val="0"/>
                <w:sz w:val="20"/>
              </w:rPr>
            </w:pPr>
            <w:r>
              <w:rPr>
                <w:rFonts w:hint="eastAsia"/>
                <w:color w:val="auto"/>
                <w:kern w:val="0"/>
                <w:sz w:val="20"/>
              </w:rPr>
              <w:t>原料库</w:t>
            </w:r>
          </w:p>
        </w:tc>
        <w:tc>
          <w:tcPr>
            <w:tcW w:w="1472" w:type="dxa"/>
            <w:noWrap w:val="0"/>
            <w:vAlign w:val="center"/>
          </w:tcPr>
          <w:p>
            <w:pPr>
              <w:widowControl/>
              <w:adjustRightInd w:val="0"/>
              <w:snapToGrid w:val="0"/>
              <w:jc w:val="center"/>
              <w:rPr>
                <w:color w:val="auto"/>
                <w:kern w:val="0"/>
                <w:sz w:val="20"/>
              </w:rPr>
            </w:pPr>
            <w:r>
              <w:rPr>
                <w:color w:val="auto"/>
                <w:kern w:val="0"/>
                <w:sz w:val="20"/>
              </w:rPr>
              <w:t>市购</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24" w:hRule="atLeast"/>
        </w:trPr>
        <w:tc>
          <w:tcPr>
            <w:tcW w:w="467" w:type="dxa"/>
            <w:vMerge w:val="continue"/>
            <w:noWrap w:val="0"/>
            <w:vAlign w:val="center"/>
          </w:tcPr>
          <w:p>
            <w:pPr>
              <w:adjustRightInd w:val="0"/>
              <w:snapToGrid w:val="0"/>
              <w:jc w:val="center"/>
              <w:rPr>
                <w:color w:val="auto"/>
                <w:kern w:val="0"/>
                <w:sz w:val="20"/>
              </w:rPr>
            </w:pPr>
          </w:p>
        </w:tc>
        <w:tc>
          <w:tcPr>
            <w:tcW w:w="461" w:type="dxa"/>
            <w:noWrap w:val="0"/>
            <w:vAlign w:val="center"/>
          </w:tcPr>
          <w:p>
            <w:pPr>
              <w:widowControl/>
              <w:adjustRightInd w:val="0"/>
              <w:snapToGrid w:val="0"/>
              <w:jc w:val="center"/>
              <w:rPr>
                <w:color w:val="auto"/>
                <w:kern w:val="0"/>
                <w:sz w:val="20"/>
              </w:rPr>
            </w:pPr>
            <w:r>
              <w:rPr>
                <w:color w:val="auto"/>
                <w:kern w:val="0"/>
                <w:sz w:val="20"/>
              </w:rPr>
              <w:t>2</w:t>
            </w:r>
          </w:p>
        </w:tc>
        <w:tc>
          <w:tcPr>
            <w:tcW w:w="1824" w:type="dxa"/>
            <w:noWrap w:val="0"/>
            <w:vAlign w:val="center"/>
          </w:tcPr>
          <w:p>
            <w:pPr>
              <w:widowControl/>
              <w:adjustRightInd w:val="0"/>
              <w:snapToGrid w:val="0"/>
              <w:jc w:val="center"/>
              <w:rPr>
                <w:color w:val="auto"/>
                <w:kern w:val="0"/>
                <w:sz w:val="20"/>
              </w:rPr>
            </w:pPr>
            <w:r>
              <w:rPr>
                <w:color w:val="auto"/>
                <w:kern w:val="0"/>
                <w:sz w:val="20"/>
              </w:rPr>
              <w:t>电控系统</w:t>
            </w:r>
          </w:p>
        </w:tc>
        <w:tc>
          <w:tcPr>
            <w:tcW w:w="1711" w:type="dxa"/>
            <w:noWrap w:val="0"/>
            <w:vAlign w:val="center"/>
          </w:tcPr>
          <w:p>
            <w:pPr>
              <w:widowControl/>
              <w:adjustRightInd w:val="0"/>
              <w:snapToGrid w:val="0"/>
              <w:jc w:val="center"/>
              <w:rPr>
                <w:rFonts w:hint="eastAsia"/>
                <w:color w:val="auto"/>
                <w:kern w:val="0"/>
                <w:sz w:val="20"/>
              </w:rPr>
            </w:pPr>
            <w:r>
              <w:rPr>
                <w:rFonts w:hint="eastAsia"/>
                <w:color w:val="auto"/>
                <w:kern w:val="0"/>
                <w:sz w:val="20"/>
              </w:rPr>
              <w:t>控制板，显示器等</w:t>
            </w:r>
          </w:p>
        </w:tc>
        <w:tc>
          <w:tcPr>
            <w:tcW w:w="709" w:type="dxa"/>
            <w:noWrap w:val="0"/>
            <w:vAlign w:val="center"/>
          </w:tcPr>
          <w:p>
            <w:pPr>
              <w:widowControl/>
              <w:adjustRightInd w:val="0"/>
              <w:snapToGrid w:val="0"/>
              <w:jc w:val="center"/>
              <w:rPr>
                <w:color w:val="auto"/>
                <w:kern w:val="0"/>
                <w:sz w:val="20"/>
              </w:rPr>
            </w:pPr>
            <w:r>
              <w:rPr>
                <w:rFonts w:hint="eastAsia"/>
                <w:color w:val="auto"/>
                <w:kern w:val="0"/>
                <w:sz w:val="20"/>
              </w:rPr>
              <w:t>固体</w:t>
            </w:r>
          </w:p>
        </w:tc>
        <w:tc>
          <w:tcPr>
            <w:tcW w:w="982" w:type="dxa"/>
            <w:noWrap w:val="0"/>
            <w:vAlign w:val="center"/>
          </w:tcPr>
          <w:p>
            <w:pPr>
              <w:widowControl/>
              <w:adjustRightInd w:val="0"/>
              <w:snapToGrid w:val="0"/>
              <w:jc w:val="center"/>
              <w:rPr>
                <w:color w:val="auto"/>
                <w:kern w:val="0"/>
                <w:sz w:val="20"/>
              </w:rPr>
            </w:pPr>
            <w:r>
              <w:rPr>
                <w:rFonts w:hint="eastAsia"/>
                <w:color w:val="auto"/>
                <w:kern w:val="0"/>
                <w:sz w:val="20"/>
              </w:rPr>
              <w:t>5</w:t>
            </w:r>
            <w:r>
              <w:rPr>
                <w:color w:val="auto"/>
                <w:kern w:val="0"/>
                <w:sz w:val="20"/>
              </w:rPr>
              <w:t>000套</w:t>
            </w:r>
          </w:p>
        </w:tc>
        <w:tc>
          <w:tcPr>
            <w:tcW w:w="1002" w:type="dxa"/>
            <w:noWrap w:val="0"/>
            <w:vAlign w:val="center"/>
          </w:tcPr>
          <w:p>
            <w:pPr>
              <w:widowControl/>
              <w:adjustRightInd w:val="0"/>
              <w:snapToGrid w:val="0"/>
              <w:jc w:val="center"/>
              <w:rPr>
                <w:color w:val="auto"/>
                <w:kern w:val="0"/>
                <w:sz w:val="20"/>
              </w:rPr>
            </w:pPr>
            <w:r>
              <w:rPr>
                <w:rFonts w:hint="eastAsia"/>
                <w:color w:val="auto"/>
                <w:kern w:val="0"/>
                <w:sz w:val="20"/>
              </w:rPr>
              <w:t>木箱装</w:t>
            </w:r>
          </w:p>
        </w:tc>
        <w:tc>
          <w:tcPr>
            <w:tcW w:w="841" w:type="dxa"/>
            <w:noWrap w:val="0"/>
            <w:vAlign w:val="center"/>
          </w:tcPr>
          <w:p>
            <w:pPr>
              <w:widowControl/>
              <w:adjustRightInd w:val="0"/>
              <w:snapToGrid w:val="0"/>
              <w:jc w:val="center"/>
              <w:rPr>
                <w:color w:val="auto"/>
                <w:kern w:val="0"/>
                <w:sz w:val="20"/>
              </w:rPr>
            </w:pPr>
            <w:r>
              <w:rPr>
                <w:rFonts w:hint="eastAsia"/>
                <w:color w:val="auto"/>
                <w:kern w:val="0"/>
                <w:sz w:val="20"/>
              </w:rPr>
              <w:t>配件库</w:t>
            </w:r>
          </w:p>
        </w:tc>
        <w:tc>
          <w:tcPr>
            <w:tcW w:w="1472" w:type="dxa"/>
            <w:noWrap w:val="0"/>
            <w:vAlign w:val="center"/>
          </w:tcPr>
          <w:p>
            <w:pPr>
              <w:widowControl/>
              <w:adjustRightInd w:val="0"/>
              <w:snapToGrid w:val="0"/>
              <w:jc w:val="center"/>
              <w:rPr>
                <w:color w:val="auto"/>
                <w:kern w:val="0"/>
                <w:sz w:val="20"/>
              </w:rPr>
            </w:pPr>
            <w:r>
              <w:rPr>
                <w:color w:val="auto"/>
                <w:kern w:val="0"/>
                <w:sz w:val="20"/>
              </w:rPr>
              <w:t>市购</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24" w:hRule="atLeast"/>
        </w:trPr>
        <w:tc>
          <w:tcPr>
            <w:tcW w:w="467" w:type="dxa"/>
            <w:vMerge w:val="continue"/>
            <w:noWrap w:val="0"/>
            <w:vAlign w:val="center"/>
          </w:tcPr>
          <w:p>
            <w:pPr>
              <w:adjustRightInd w:val="0"/>
              <w:snapToGrid w:val="0"/>
              <w:jc w:val="center"/>
              <w:rPr>
                <w:color w:val="auto"/>
                <w:kern w:val="0"/>
                <w:sz w:val="20"/>
              </w:rPr>
            </w:pPr>
          </w:p>
        </w:tc>
        <w:tc>
          <w:tcPr>
            <w:tcW w:w="461" w:type="dxa"/>
            <w:noWrap w:val="0"/>
            <w:vAlign w:val="center"/>
          </w:tcPr>
          <w:p>
            <w:pPr>
              <w:widowControl/>
              <w:adjustRightInd w:val="0"/>
              <w:snapToGrid w:val="0"/>
              <w:jc w:val="center"/>
              <w:rPr>
                <w:color w:val="auto"/>
                <w:kern w:val="0"/>
                <w:sz w:val="20"/>
              </w:rPr>
            </w:pPr>
            <w:r>
              <w:rPr>
                <w:color w:val="auto"/>
                <w:kern w:val="0"/>
                <w:sz w:val="20"/>
              </w:rPr>
              <w:t>3</w:t>
            </w:r>
          </w:p>
        </w:tc>
        <w:tc>
          <w:tcPr>
            <w:tcW w:w="1824" w:type="dxa"/>
            <w:noWrap w:val="0"/>
            <w:vAlign w:val="center"/>
          </w:tcPr>
          <w:p>
            <w:pPr>
              <w:widowControl/>
              <w:adjustRightInd w:val="0"/>
              <w:snapToGrid w:val="0"/>
              <w:jc w:val="center"/>
              <w:rPr>
                <w:color w:val="auto"/>
                <w:kern w:val="0"/>
                <w:sz w:val="20"/>
              </w:rPr>
            </w:pPr>
            <w:r>
              <w:rPr>
                <w:color w:val="auto"/>
                <w:kern w:val="0"/>
                <w:sz w:val="20"/>
              </w:rPr>
              <w:t>各类配件</w:t>
            </w:r>
          </w:p>
        </w:tc>
        <w:tc>
          <w:tcPr>
            <w:tcW w:w="1711" w:type="dxa"/>
            <w:noWrap w:val="0"/>
            <w:vAlign w:val="center"/>
          </w:tcPr>
          <w:p>
            <w:pPr>
              <w:widowControl/>
              <w:adjustRightInd w:val="0"/>
              <w:snapToGrid w:val="0"/>
              <w:jc w:val="center"/>
              <w:rPr>
                <w:color w:val="auto"/>
                <w:kern w:val="0"/>
                <w:sz w:val="20"/>
              </w:rPr>
            </w:pPr>
            <w:r>
              <w:rPr>
                <w:rFonts w:hint="eastAsia"/>
                <w:color w:val="auto"/>
                <w:kern w:val="0"/>
                <w:sz w:val="20"/>
              </w:rPr>
              <w:t>金属</w:t>
            </w:r>
          </w:p>
        </w:tc>
        <w:tc>
          <w:tcPr>
            <w:tcW w:w="709" w:type="dxa"/>
            <w:noWrap w:val="0"/>
            <w:vAlign w:val="center"/>
          </w:tcPr>
          <w:p>
            <w:pPr>
              <w:widowControl/>
              <w:adjustRightInd w:val="0"/>
              <w:snapToGrid w:val="0"/>
              <w:jc w:val="center"/>
              <w:rPr>
                <w:color w:val="auto"/>
                <w:kern w:val="0"/>
                <w:sz w:val="20"/>
              </w:rPr>
            </w:pPr>
            <w:r>
              <w:rPr>
                <w:rFonts w:hint="eastAsia"/>
                <w:color w:val="auto"/>
                <w:kern w:val="0"/>
                <w:sz w:val="20"/>
              </w:rPr>
              <w:t>固体</w:t>
            </w:r>
          </w:p>
        </w:tc>
        <w:tc>
          <w:tcPr>
            <w:tcW w:w="982" w:type="dxa"/>
            <w:noWrap w:val="0"/>
            <w:vAlign w:val="center"/>
          </w:tcPr>
          <w:p>
            <w:pPr>
              <w:widowControl/>
              <w:adjustRightInd w:val="0"/>
              <w:snapToGrid w:val="0"/>
              <w:jc w:val="center"/>
              <w:rPr>
                <w:color w:val="auto"/>
                <w:kern w:val="0"/>
                <w:sz w:val="20"/>
              </w:rPr>
            </w:pPr>
            <w:r>
              <w:rPr>
                <w:color w:val="auto"/>
                <w:kern w:val="0"/>
                <w:sz w:val="20"/>
              </w:rPr>
              <w:t>15万件</w:t>
            </w:r>
          </w:p>
        </w:tc>
        <w:tc>
          <w:tcPr>
            <w:tcW w:w="1002" w:type="dxa"/>
            <w:noWrap w:val="0"/>
            <w:vAlign w:val="center"/>
          </w:tcPr>
          <w:p>
            <w:pPr>
              <w:widowControl/>
              <w:adjustRightInd w:val="0"/>
              <w:snapToGrid w:val="0"/>
              <w:jc w:val="center"/>
              <w:rPr>
                <w:color w:val="auto"/>
                <w:kern w:val="0"/>
                <w:sz w:val="20"/>
              </w:rPr>
            </w:pPr>
            <w:r>
              <w:rPr>
                <w:rFonts w:hint="eastAsia"/>
                <w:color w:val="auto"/>
                <w:kern w:val="0"/>
                <w:sz w:val="20"/>
              </w:rPr>
              <w:t>木箱装</w:t>
            </w:r>
          </w:p>
        </w:tc>
        <w:tc>
          <w:tcPr>
            <w:tcW w:w="841" w:type="dxa"/>
            <w:noWrap w:val="0"/>
            <w:vAlign w:val="center"/>
          </w:tcPr>
          <w:p>
            <w:pPr>
              <w:widowControl/>
              <w:adjustRightInd w:val="0"/>
              <w:snapToGrid w:val="0"/>
              <w:jc w:val="center"/>
              <w:rPr>
                <w:rFonts w:hint="eastAsia"/>
                <w:color w:val="auto"/>
                <w:kern w:val="0"/>
                <w:sz w:val="20"/>
              </w:rPr>
            </w:pPr>
            <w:r>
              <w:rPr>
                <w:rFonts w:hint="eastAsia"/>
                <w:color w:val="auto"/>
                <w:kern w:val="0"/>
                <w:sz w:val="20"/>
              </w:rPr>
              <w:t>配件区</w:t>
            </w:r>
          </w:p>
        </w:tc>
        <w:tc>
          <w:tcPr>
            <w:tcW w:w="1472" w:type="dxa"/>
            <w:noWrap w:val="0"/>
            <w:vAlign w:val="center"/>
          </w:tcPr>
          <w:p>
            <w:pPr>
              <w:widowControl/>
              <w:adjustRightInd w:val="0"/>
              <w:snapToGrid w:val="0"/>
              <w:jc w:val="center"/>
              <w:rPr>
                <w:color w:val="auto"/>
                <w:kern w:val="0"/>
                <w:sz w:val="20"/>
              </w:rPr>
            </w:pPr>
            <w:r>
              <w:rPr>
                <w:color w:val="auto"/>
                <w:kern w:val="0"/>
                <w:sz w:val="20"/>
              </w:rPr>
              <w:t>市购</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24" w:hRule="atLeast"/>
        </w:trPr>
        <w:tc>
          <w:tcPr>
            <w:tcW w:w="467" w:type="dxa"/>
            <w:vMerge w:val="continue"/>
            <w:noWrap w:val="0"/>
            <w:vAlign w:val="center"/>
          </w:tcPr>
          <w:p>
            <w:pPr>
              <w:adjustRightInd w:val="0"/>
              <w:snapToGrid w:val="0"/>
              <w:jc w:val="center"/>
              <w:rPr>
                <w:color w:val="auto"/>
                <w:kern w:val="0"/>
                <w:sz w:val="20"/>
              </w:rPr>
            </w:pPr>
          </w:p>
        </w:tc>
        <w:tc>
          <w:tcPr>
            <w:tcW w:w="461" w:type="dxa"/>
            <w:noWrap w:val="0"/>
            <w:vAlign w:val="center"/>
          </w:tcPr>
          <w:p>
            <w:pPr>
              <w:widowControl/>
              <w:adjustRightInd w:val="0"/>
              <w:snapToGrid w:val="0"/>
              <w:jc w:val="center"/>
              <w:rPr>
                <w:color w:val="auto"/>
                <w:kern w:val="0"/>
                <w:sz w:val="20"/>
              </w:rPr>
            </w:pPr>
            <w:r>
              <w:rPr>
                <w:color w:val="auto"/>
                <w:kern w:val="0"/>
                <w:sz w:val="20"/>
              </w:rPr>
              <w:t>4</w:t>
            </w:r>
          </w:p>
        </w:tc>
        <w:tc>
          <w:tcPr>
            <w:tcW w:w="1824" w:type="dxa"/>
            <w:noWrap w:val="0"/>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rFonts w:hint="eastAsia"/>
                <w:color w:val="auto"/>
                <w:kern w:val="0"/>
                <w:sz w:val="20"/>
              </w:rPr>
              <w:t>水性切削液</w:t>
            </w:r>
          </w:p>
        </w:tc>
        <w:tc>
          <w:tcPr>
            <w:tcW w:w="1711" w:type="dxa"/>
            <w:noWrap w:val="0"/>
            <w:vAlign w:val="center"/>
          </w:tcPr>
          <w:p>
            <w:pPr>
              <w:widowControl/>
              <w:adjustRightInd w:val="0"/>
              <w:snapToGrid w:val="0"/>
              <w:jc w:val="center"/>
              <w:rPr>
                <w:rFonts w:ascii="Times New Roman" w:hAnsi="Times New Roman" w:eastAsia="宋体" w:cs="Times New Roman"/>
                <w:color w:val="auto"/>
                <w:kern w:val="2"/>
                <w:sz w:val="20"/>
                <w:shd w:val="clear" w:color="auto" w:fill="FFFFFF"/>
                <w:lang w:val="en-US" w:eastAsia="zh-CN" w:bidi="ar-SA"/>
              </w:rPr>
            </w:pPr>
            <w:r>
              <w:rPr>
                <w:rFonts w:hint="eastAsia"/>
                <w:color w:val="auto"/>
                <w:sz w:val="20"/>
                <w:shd w:val="clear" w:color="auto" w:fill="FFFFFF"/>
              </w:rPr>
              <w:t>水性润滑剂等</w:t>
            </w:r>
          </w:p>
        </w:tc>
        <w:tc>
          <w:tcPr>
            <w:tcW w:w="709" w:type="dxa"/>
            <w:noWrap w:val="0"/>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rFonts w:hint="eastAsia"/>
                <w:color w:val="auto"/>
                <w:kern w:val="0"/>
                <w:sz w:val="20"/>
              </w:rPr>
              <w:t>液态</w:t>
            </w:r>
          </w:p>
        </w:tc>
        <w:tc>
          <w:tcPr>
            <w:tcW w:w="982" w:type="dxa"/>
            <w:noWrap w:val="0"/>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color w:val="auto"/>
                <w:kern w:val="0"/>
                <w:sz w:val="20"/>
              </w:rPr>
              <w:t>1</w:t>
            </w:r>
            <w:r>
              <w:rPr>
                <w:rFonts w:hint="eastAsia"/>
                <w:color w:val="auto"/>
                <w:kern w:val="0"/>
                <w:sz w:val="20"/>
              </w:rPr>
              <w:t>t/</w:t>
            </w:r>
            <w:r>
              <w:rPr>
                <w:color w:val="auto"/>
                <w:kern w:val="0"/>
                <w:sz w:val="20"/>
              </w:rPr>
              <w:t>a</w:t>
            </w:r>
          </w:p>
        </w:tc>
        <w:tc>
          <w:tcPr>
            <w:tcW w:w="1002" w:type="dxa"/>
            <w:noWrap w:val="0"/>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rFonts w:hint="eastAsia"/>
                <w:color w:val="auto"/>
                <w:kern w:val="0"/>
                <w:sz w:val="20"/>
              </w:rPr>
              <w:t>桶装</w:t>
            </w:r>
          </w:p>
        </w:tc>
        <w:tc>
          <w:tcPr>
            <w:tcW w:w="841" w:type="dxa"/>
            <w:noWrap w:val="0"/>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rFonts w:hint="eastAsia"/>
                <w:color w:val="auto"/>
                <w:kern w:val="0"/>
                <w:sz w:val="20"/>
              </w:rPr>
              <w:t>原料库</w:t>
            </w:r>
          </w:p>
        </w:tc>
        <w:tc>
          <w:tcPr>
            <w:tcW w:w="1472" w:type="dxa"/>
            <w:noWrap w:val="0"/>
            <w:vAlign w:val="center"/>
          </w:tcPr>
          <w:p>
            <w:pPr>
              <w:widowControl/>
              <w:adjustRightInd w:val="0"/>
              <w:snapToGrid w:val="0"/>
              <w:jc w:val="center"/>
              <w:rPr>
                <w:rFonts w:ascii="Times New Roman" w:hAnsi="Times New Roman" w:eastAsia="宋体" w:cs="Times New Roman"/>
                <w:color w:val="auto"/>
                <w:kern w:val="0"/>
                <w:sz w:val="20"/>
                <w:lang w:val="en-US" w:eastAsia="zh-CN" w:bidi="ar-SA"/>
              </w:rPr>
            </w:pPr>
            <w:r>
              <w:rPr>
                <w:rFonts w:hint="eastAsia"/>
                <w:color w:val="auto"/>
                <w:kern w:val="0"/>
                <w:sz w:val="20"/>
              </w:rPr>
              <w:t>市购</w:t>
            </w:r>
          </w:p>
        </w:tc>
      </w:tr>
    </w:tbl>
    <w:p>
      <w:pPr>
        <w:pStyle w:val="2"/>
        <w:rPr>
          <w:rFonts w:ascii="Times New Roman" w:hAnsi="Times New Roman" w:eastAsia="宋体" w:cs="Times New Roman"/>
          <w:b/>
          <w:color w:val="auto"/>
          <w:sz w:val="21"/>
          <w:szCs w:val="21"/>
        </w:rPr>
      </w:pPr>
    </w:p>
    <w:p>
      <w:pPr>
        <w:pStyle w:val="4"/>
        <w:snapToGrid w:val="0"/>
        <w:spacing w:beforeLines="50" w:after="0" w:line="360" w:lineRule="auto"/>
        <w:ind w:left="0" w:firstLine="0"/>
        <w:jc w:val="left"/>
        <w:rPr>
          <w:rFonts w:hAnsi="Times New Roman" w:eastAsia="新宋体"/>
          <w:color w:val="auto"/>
          <w:szCs w:val="28"/>
        </w:rPr>
      </w:pPr>
      <w:bookmarkStart w:id="37" w:name="_Toc3282"/>
      <w:r>
        <w:rPr>
          <w:rFonts w:hAnsi="Times New Roman" w:eastAsia="新宋体"/>
          <w:color w:val="auto"/>
          <w:szCs w:val="28"/>
        </w:rPr>
        <w:t>3.4 水源及水平衡</w:t>
      </w:r>
      <w:bookmarkEnd w:id="37"/>
    </w:p>
    <w:p>
      <w:pPr>
        <w:adjustRightInd w:val="0"/>
        <w:snapToGrid w:val="0"/>
        <w:spacing w:line="360" w:lineRule="auto"/>
        <w:ind w:firstLine="480" w:firstLineChars="200"/>
        <w:rPr>
          <w:color w:val="auto"/>
          <w:sz w:val="24"/>
          <w:szCs w:val="24"/>
        </w:rPr>
      </w:pPr>
      <w:r>
        <w:rPr>
          <w:rFonts w:hint="eastAsia"/>
          <w:color w:val="auto"/>
          <w:sz w:val="24"/>
          <w:szCs w:val="24"/>
          <w:lang w:val="en-US" w:eastAsia="zh-CN"/>
        </w:rPr>
        <w:t>1、</w:t>
      </w:r>
      <w:r>
        <w:rPr>
          <w:color w:val="auto"/>
          <w:sz w:val="24"/>
          <w:szCs w:val="24"/>
        </w:rPr>
        <w:t>生产用水：本项目生产过程中不使用水，无生产废水产生。</w:t>
      </w:r>
    </w:p>
    <w:p>
      <w:pPr>
        <w:adjustRightInd w:val="0"/>
        <w:snapToGrid w:val="0"/>
        <w:spacing w:line="360" w:lineRule="auto"/>
        <w:ind w:firstLine="480" w:firstLineChars="200"/>
        <w:rPr>
          <w:color w:val="auto"/>
          <w:sz w:val="24"/>
          <w:szCs w:val="24"/>
        </w:rPr>
      </w:pPr>
      <w:r>
        <w:rPr>
          <w:rFonts w:hint="eastAsia"/>
          <w:color w:val="auto"/>
          <w:sz w:val="24"/>
          <w:szCs w:val="24"/>
          <w:lang w:val="en-US" w:eastAsia="zh-CN"/>
        </w:rPr>
        <w:t>2、</w:t>
      </w:r>
      <w:r>
        <w:rPr>
          <w:color w:val="auto"/>
          <w:sz w:val="24"/>
          <w:szCs w:val="24"/>
        </w:rPr>
        <w:t>办公生活用水：</w:t>
      </w:r>
      <w:r>
        <w:rPr>
          <w:color w:val="auto"/>
          <w:sz w:val="24"/>
          <w:szCs w:val="24"/>
        </w:rPr>
        <w:t>项目劳动定员200人，</w:t>
      </w:r>
      <w:r>
        <w:rPr>
          <w:rFonts w:hint="eastAsia"/>
          <w:color w:val="auto"/>
          <w:sz w:val="24"/>
          <w:szCs w:val="24"/>
          <w:lang w:eastAsia="zh-CN"/>
        </w:rPr>
        <w:t>目前实际劳动人员</w:t>
      </w:r>
      <w:r>
        <w:rPr>
          <w:rFonts w:hint="eastAsia"/>
          <w:color w:val="auto"/>
          <w:sz w:val="24"/>
          <w:szCs w:val="24"/>
          <w:lang w:val="en-US" w:eastAsia="zh-CN"/>
        </w:rPr>
        <w:t>50名，项目设置食堂，不设置宿舍，目前实际废水产生量为</w:t>
      </w:r>
      <w:r>
        <w:rPr>
          <w:rFonts w:hint="eastAsia"/>
          <w:bCs/>
          <w:color w:val="auto"/>
          <w:sz w:val="24"/>
          <w:szCs w:val="24"/>
          <w:lang w:val="en-US" w:eastAsia="zh-CN"/>
        </w:rPr>
        <w:t>2.4</w:t>
      </w:r>
      <w:r>
        <w:rPr>
          <w:color w:val="auto"/>
          <w:sz w:val="24"/>
          <w:szCs w:val="24"/>
        </w:rPr>
        <w:t>m</w:t>
      </w:r>
      <w:r>
        <w:rPr>
          <w:color w:val="auto"/>
          <w:sz w:val="24"/>
          <w:szCs w:val="24"/>
          <w:vertAlign w:val="superscript"/>
        </w:rPr>
        <w:t>3</w:t>
      </w:r>
      <w:r>
        <w:rPr>
          <w:color w:val="auto"/>
          <w:sz w:val="24"/>
          <w:szCs w:val="24"/>
        </w:rPr>
        <w:t>/d，</w:t>
      </w:r>
      <w:r>
        <w:rPr>
          <w:rFonts w:hint="eastAsia"/>
          <w:color w:val="auto"/>
          <w:sz w:val="24"/>
          <w:szCs w:val="24"/>
          <w:lang w:eastAsia="zh-CN"/>
        </w:rPr>
        <w:t>则年排放量为</w:t>
      </w:r>
      <w:r>
        <w:rPr>
          <w:rFonts w:hint="eastAsia"/>
          <w:color w:val="auto"/>
          <w:sz w:val="24"/>
          <w:szCs w:val="24"/>
          <w:lang w:val="en-US" w:eastAsia="zh-CN"/>
        </w:rPr>
        <w:t>72</w:t>
      </w:r>
      <w:r>
        <w:rPr>
          <w:color w:val="auto"/>
          <w:sz w:val="24"/>
          <w:szCs w:val="24"/>
        </w:rPr>
        <w:t>0m</w:t>
      </w:r>
      <w:r>
        <w:rPr>
          <w:color w:val="auto"/>
          <w:sz w:val="24"/>
          <w:szCs w:val="24"/>
          <w:vertAlign w:val="superscript"/>
        </w:rPr>
        <w:t>3</w:t>
      </w:r>
      <w:r>
        <w:rPr>
          <w:color w:val="auto"/>
          <w:sz w:val="24"/>
          <w:szCs w:val="24"/>
        </w:rPr>
        <w:t>/a。</w:t>
      </w:r>
    </w:p>
    <w:p>
      <w:pPr>
        <w:adjustRightInd w:val="0"/>
        <w:snapToGrid w:val="0"/>
        <w:spacing w:line="360" w:lineRule="auto"/>
        <w:ind w:firstLine="480" w:firstLineChars="200"/>
        <w:rPr>
          <w:color w:val="auto"/>
          <w:sz w:val="24"/>
          <w:szCs w:val="24"/>
        </w:rPr>
      </w:pPr>
      <w:r>
        <w:rPr>
          <w:rFonts w:hint="eastAsia"/>
          <w:color w:val="auto"/>
          <w:sz w:val="24"/>
          <w:szCs w:val="24"/>
          <w:lang w:val="en-US" w:eastAsia="zh-CN"/>
        </w:rPr>
        <w:t>3、</w:t>
      </w:r>
      <w:r>
        <w:rPr>
          <w:color w:val="auto"/>
          <w:sz w:val="24"/>
          <w:szCs w:val="24"/>
        </w:rPr>
        <w:t>消防补水及未预见用水：本项目消防补水及未预见用水按以上总用水量的10%计，1.2m</w:t>
      </w:r>
      <w:r>
        <w:rPr>
          <w:color w:val="auto"/>
          <w:sz w:val="24"/>
          <w:szCs w:val="24"/>
          <w:vertAlign w:val="superscript"/>
        </w:rPr>
        <w:t>3</w:t>
      </w:r>
      <w:r>
        <w:rPr>
          <w:color w:val="auto"/>
          <w:sz w:val="24"/>
          <w:szCs w:val="24"/>
        </w:rPr>
        <w:t>/d，360m</w:t>
      </w:r>
      <w:r>
        <w:rPr>
          <w:color w:val="auto"/>
          <w:sz w:val="24"/>
          <w:szCs w:val="24"/>
          <w:vertAlign w:val="superscript"/>
        </w:rPr>
        <w:t>3</w:t>
      </w:r>
      <w:r>
        <w:rPr>
          <w:color w:val="auto"/>
          <w:sz w:val="24"/>
          <w:szCs w:val="24"/>
        </w:rPr>
        <w:t>/a。</w:t>
      </w:r>
    </w:p>
    <w:p>
      <w:pPr>
        <w:adjustRightInd w:val="0"/>
        <w:snapToGrid w:val="0"/>
        <w:spacing w:line="360" w:lineRule="auto"/>
        <w:ind w:firstLine="480" w:firstLineChars="200"/>
        <w:jc w:val="left"/>
        <w:rPr>
          <w:color w:val="auto"/>
          <w:sz w:val="24"/>
        </w:rPr>
      </w:pPr>
      <w:r>
        <w:rPr>
          <w:color w:val="auto"/>
          <w:sz w:val="24"/>
          <w:szCs w:val="24"/>
        </w:rPr>
        <w:t>综上所述，本项目</w:t>
      </w:r>
      <w:r>
        <w:rPr>
          <w:rFonts w:hint="eastAsia"/>
          <w:color w:val="auto"/>
          <w:sz w:val="24"/>
          <w:szCs w:val="24"/>
          <w:lang w:eastAsia="zh-CN"/>
        </w:rPr>
        <w:t>实际</w:t>
      </w:r>
      <w:r>
        <w:rPr>
          <w:color w:val="auto"/>
          <w:sz w:val="24"/>
          <w:szCs w:val="24"/>
        </w:rPr>
        <w:t>用水量为</w:t>
      </w:r>
      <w:r>
        <w:rPr>
          <w:rFonts w:hint="eastAsia"/>
          <w:color w:val="auto"/>
          <w:sz w:val="24"/>
          <w:szCs w:val="24"/>
          <w:lang w:val="en-US" w:eastAsia="zh-CN"/>
        </w:rPr>
        <w:t>3</w:t>
      </w:r>
      <w:r>
        <w:rPr>
          <w:color w:val="auto"/>
          <w:sz w:val="24"/>
          <w:szCs w:val="24"/>
        </w:rPr>
        <w:t>m</w:t>
      </w:r>
      <w:r>
        <w:rPr>
          <w:color w:val="auto"/>
          <w:sz w:val="24"/>
          <w:szCs w:val="24"/>
          <w:vertAlign w:val="superscript"/>
        </w:rPr>
        <w:t>3</w:t>
      </w:r>
      <w:r>
        <w:rPr>
          <w:color w:val="auto"/>
          <w:sz w:val="24"/>
          <w:szCs w:val="24"/>
        </w:rPr>
        <w:t>/d、</w:t>
      </w:r>
      <w:r>
        <w:rPr>
          <w:rFonts w:hint="eastAsia"/>
          <w:color w:val="auto"/>
          <w:sz w:val="24"/>
          <w:szCs w:val="24"/>
          <w:lang w:val="en-US" w:eastAsia="zh-CN"/>
        </w:rPr>
        <w:t>900</w:t>
      </w:r>
      <w:r>
        <w:rPr>
          <w:color w:val="auto"/>
          <w:sz w:val="24"/>
          <w:szCs w:val="24"/>
        </w:rPr>
        <w:t>m</w:t>
      </w:r>
      <w:r>
        <w:rPr>
          <w:color w:val="auto"/>
          <w:sz w:val="24"/>
          <w:szCs w:val="24"/>
          <w:vertAlign w:val="superscript"/>
        </w:rPr>
        <w:t>3</w:t>
      </w:r>
      <w:r>
        <w:rPr>
          <w:color w:val="auto"/>
          <w:sz w:val="24"/>
          <w:szCs w:val="24"/>
        </w:rPr>
        <w:t>/a；排水量为</w:t>
      </w:r>
      <w:r>
        <w:rPr>
          <w:rFonts w:hint="eastAsia"/>
          <w:color w:val="auto"/>
          <w:sz w:val="24"/>
          <w:szCs w:val="24"/>
          <w:lang w:val="en-US" w:eastAsia="zh-CN"/>
        </w:rPr>
        <w:t>2.4</w:t>
      </w:r>
      <w:r>
        <w:rPr>
          <w:color w:val="auto"/>
          <w:sz w:val="24"/>
          <w:szCs w:val="24"/>
        </w:rPr>
        <w:t>m</w:t>
      </w:r>
      <w:r>
        <w:rPr>
          <w:color w:val="auto"/>
          <w:sz w:val="24"/>
          <w:szCs w:val="24"/>
          <w:vertAlign w:val="superscript"/>
        </w:rPr>
        <w:t>3</w:t>
      </w:r>
      <w:r>
        <w:rPr>
          <w:color w:val="auto"/>
          <w:sz w:val="24"/>
          <w:szCs w:val="24"/>
        </w:rPr>
        <w:t>/d，</w:t>
      </w:r>
      <w:r>
        <w:rPr>
          <w:rFonts w:hint="eastAsia"/>
          <w:color w:val="auto"/>
          <w:sz w:val="24"/>
          <w:szCs w:val="24"/>
          <w:lang w:val="en-US" w:eastAsia="zh-CN"/>
        </w:rPr>
        <w:t>72</w:t>
      </w:r>
      <w:r>
        <w:rPr>
          <w:color w:val="auto"/>
          <w:sz w:val="24"/>
          <w:szCs w:val="24"/>
        </w:rPr>
        <w:t>0m</w:t>
      </w:r>
      <w:r>
        <w:rPr>
          <w:color w:val="auto"/>
          <w:sz w:val="24"/>
          <w:szCs w:val="24"/>
          <w:vertAlign w:val="superscript"/>
        </w:rPr>
        <w:t>3</w:t>
      </w:r>
      <w:r>
        <w:rPr>
          <w:color w:val="auto"/>
          <w:sz w:val="24"/>
          <w:szCs w:val="24"/>
        </w:rPr>
        <w:t>/a。</w:t>
      </w:r>
      <w:r>
        <w:rPr>
          <w:color w:val="auto"/>
          <w:sz w:val="24"/>
        </w:rPr>
        <w:t>排水采用雨污分流、清污分流制。</w:t>
      </w:r>
      <w:bookmarkStart w:id="38" w:name="OLE_LINK5"/>
      <w:r>
        <w:rPr>
          <w:bCs/>
          <w:color w:val="auto"/>
          <w:sz w:val="24"/>
        </w:rPr>
        <w:t>屋面雨水有组织排放到地面雨水井后，与地面雨水（由地面雨水口收集）一起汇入室外雨水管道系统，排入涪江。</w:t>
      </w:r>
      <w:bookmarkEnd w:id="38"/>
      <w:r>
        <w:rPr>
          <w:color w:val="auto"/>
          <w:sz w:val="24"/>
        </w:rPr>
        <w:t>本项目需要处理的</w:t>
      </w:r>
      <w:r>
        <w:rPr>
          <w:rFonts w:hint="eastAsia"/>
          <w:color w:val="auto"/>
          <w:sz w:val="24"/>
          <w:lang w:eastAsia="zh-CN"/>
        </w:rPr>
        <w:t>生活</w:t>
      </w:r>
      <w:r>
        <w:rPr>
          <w:color w:val="auto"/>
          <w:sz w:val="24"/>
        </w:rPr>
        <w:t>废水约为</w:t>
      </w:r>
      <w:r>
        <w:rPr>
          <w:rFonts w:hint="eastAsia"/>
          <w:color w:val="auto"/>
          <w:sz w:val="24"/>
          <w:lang w:val="en-US" w:eastAsia="zh-CN"/>
        </w:rPr>
        <w:t>2.4</w:t>
      </w:r>
      <w:r>
        <w:rPr>
          <w:color w:val="auto"/>
          <w:sz w:val="24"/>
        </w:rPr>
        <w:t>m</w:t>
      </w:r>
      <w:r>
        <w:rPr>
          <w:color w:val="auto"/>
          <w:sz w:val="24"/>
          <w:vertAlign w:val="superscript"/>
        </w:rPr>
        <w:t>3</w:t>
      </w:r>
      <w:r>
        <w:rPr>
          <w:color w:val="auto"/>
          <w:sz w:val="24"/>
        </w:rPr>
        <w:t>/d，经厂区预处理池处理达标后，排入园区道路截污干管。</w:t>
      </w:r>
    </w:p>
    <w:p>
      <w:pPr>
        <w:pStyle w:val="4"/>
        <w:snapToGrid w:val="0"/>
        <w:spacing w:before="0" w:after="0" w:line="360" w:lineRule="auto"/>
        <w:ind w:left="0" w:firstLine="0"/>
        <w:jc w:val="left"/>
        <w:rPr>
          <w:rFonts w:hAnsi="Times New Roman" w:eastAsia="新宋体"/>
          <w:color w:val="auto"/>
          <w:szCs w:val="28"/>
        </w:rPr>
      </w:pPr>
      <w:bookmarkStart w:id="39" w:name="_Toc8650"/>
      <w:r>
        <w:rPr>
          <w:rFonts w:hAnsi="Times New Roman" w:eastAsia="新宋体"/>
          <w:color w:val="auto"/>
          <w:szCs w:val="28"/>
        </w:rPr>
        <w:t>3.5 生产工艺</w:t>
      </w:r>
      <w:bookmarkEnd w:id="39"/>
    </w:p>
    <w:p>
      <w:pPr>
        <w:tabs>
          <w:tab w:val="left" w:pos="1245"/>
          <w:tab w:val="center" w:pos="4422"/>
        </w:tabs>
        <w:spacing w:line="360" w:lineRule="auto"/>
        <w:ind w:firstLine="480" w:firstLineChars="200"/>
        <w:rPr>
          <w:bCs/>
          <w:color w:val="auto"/>
          <w:sz w:val="24"/>
          <w:szCs w:val="24"/>
        </w:rPr>
      </w:pPr>
      <w:bookmarkStart w:id="40" w:name="_Toc26332"/>
      <w:bookmarkStart w:id="41" w:name="_Toc25201"/>
      <w:bookmarkStart w:id="42" w:name="_Toc14628"/>
      <w:bookmarkStart w:id="43" w:name="_Toc23903"/>
      <w:r>
        <w:rPr>
          <w:bCs/>
          <w:color w:val="auto"/>
          <w:sz w:val="24"/>
          <w:szCs w:val="24"/>
        </w:rPr>
        <w:t>本项目</w:t>
      </w:r>
      <w:r>
        <w:rPr>
          <w:rFonts w:hint="eastAsia"/>
          <w:bCs/>
          <w:color w:val="auto"/>
          <w:sz w:val="24"/>
          <w:szCs w:val="24"/>
        </w:rPr>
        <w:t>营运期</w:t>
      </w:r>
      <w:r>
        <w:rPr>
          <w:rFonts w:hint="eastAsia"/>
          <w:bCs/>
          <w:color w:val="auto"/>
          <w:sz w:val="24"/>
          <w:szCs w:val="24"/>
          <w:lang w:eastAsia="zh-CN"/>
        </w:rPr>
        <w:t>柔性材料智能裁剪工作单元终端设备生产基地项目</w:t>
      </w:r>
      <w:r>
        <w:rPr>
          <w:rFonts w:hint="eastAsia"/>
          <w:bCs/>
          <w:color w:val="auto"/>
          <w:sz w:val="24"/>
          <w:szCs w:val="24"/>
        </w:rPr>
        <w:t>工</w:t>
      </w:r>
      <w:r>
        <w:rPr>
          <w:rFonts w:hint="eastAsia"/>
          <w:bCs/>
          <w:color w:val="auto"/>
          <w:sz w:val="24"/>
          <w:szCs w:val="24"/>
          <w:lang w:eastAsia="zh-CN"/>
        </w:rPr>
        <w:t>艺</w:t>
      </w:r>
      <w:r>
        <w:rPr>
          <w:bCs/>
          <w:color w:val="auto"/>
          <w:sz w:val="24"/>
          <w:szCs w:val="24"/>
        </w:rPr>
        <w:t>及产污位置见下图所示：</w:t>
      </w:r>
    </w:p>
    <w:p>
      <w:pPr>
        <w:pStyle w:val="2"/>
        <w:ind w:left="480" w:leftChars="0" w:right="1960"/>
        <w:rPr>
          <w:rFonts w:hint="eastAsia" w:eastAsia="宋体"/>
          <w:b/>
          <w:color w:val="auto"/>
          <w:sz w:val="21"/>
          <w:szCs w:val="21"/>
          <w:lang w:eastAsia="zh-CN"/>
        </w:rPr>
      </w:pPr>
      <w:r>
        <w:rPr>
          <w:rFonts w:hint="eastAsia" w:eastAsia="宋体"/>
          <w:b/>
          <w:color w:val="auto"/>
          <w:sz w:val="21"/>
          <w:szCs w:val="21"/>
          <w:lang w:eastAsia="zh-CN"/>
        </w:rPr>
        <w:drawing>
          <wp:inline distT="0" distB="0" distL="114300" distR="114300">
            <wp:extent cx="5888355" cy="3626485"/>
            <wp:effectExtent l="0" t="0" r="0" b="0"/>
            <wp:docPr id="3" name="ECB019B1-382A-4266-B25C-5B523AA43C14-1" descr="C:/Users/Administrator/AppData/Local/Temp/wps.CJzDLEw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ECB019B1-382A-4266-B25C-5B523AA43C14-1" descr="C:/Users/Administrator/AppData/Local/Temp/wps.CJzDLEwps"/>
                    <pic:cNvPicPr>
                      <a:picLocks noChangeAspect="1"/>
                    </pic:cNvPicPr>
                  </pic:nvPicPr>
                  <pic:blipFill>
                    <a:blip r:embed="rId12"/>
                    <a:stretch>
                      <a:fillRect/>
                    </a:stretch>
                  </pic:blipFill>
                  <pic:spPr>
                    <a:xfrm>
                      <a:off x="0" y="0"/>
                      <a:ext cx="5888355" cy="3626485"/>
                    </a:xfrm>
                    <a:prstGeom prst="rect">
                      <a:avLst/>
                    </a:prstGeom>
                  </pic:spPr>
                </pic:pic>
              </a:graphicData>
            </a:graphic>
          </wp:inline>
        </w:drawing>
      </w:r>
    </w:p>
    <w:p>
      <w:pPr>
        <w:pStyle w:val="2"/>
        <w:ind w:left="0" w:leftChars="0" w:right="890" w:rightChars="318" w:firstLine="0" w:firstLineChars="0"/>
        <w:jc w:val="right"/>
        <w:rPr>
          <w:b/>
          <w:bCs/>
          <w:color w:val="auto"/>
          <w:sz w:val="21"/>
          <w:szCs w:val="21"/>
        </w:rPr>
      </w:pPr>
      <w:r>
        <w:rPr>
          <w:rFonts w:hint="eastAsia"/>
          <w:b/>
          <w:color w:val="auto"/>
          <w:sz w:val="21"/>
          <w:szCs w:val="21"/>
        </w:rPr>
        <w:t>图3-</w:t>
      </w:r>
      <w:r>
        <w:rPr>
          <w:rFonts w:hint="eastAsia"/>
          <w:b/>
          <w:color w:val="auto"/>
          <w:sz w:val="21"/>
          <w:szCs w:val="21"/>
          <w:lang w:val="en-US" w:eastAsia="zh-CN"/>
        </w:rPr>
        <w:t>2</w:t>
      </w:r>
      <w:r>
        <w:rPr>
          <w:rFonts w:hint="eastAsia"/>
          <w:b/>
          <w:color w:val="auto"/>
          <w:sz w:val="21"/>
          <w:szCs w:val="21"/>
          <w:lang w:eastAsia="zh-CN"/>
        </w:rPr>
        <w:t>柔性材料智能裁剪工作单元终端设备生产基地项目</w:t>
      </w:r>
      <w:r>
        <w:rPr>
          <w:rFonts w:hint="eastAsia"/>
          <w:b/>
          <w:color w:val="auto"/>
          <w:sz w:val="21"/>
          <w:szCs w:val="21"/>
        </w:rPr>
        <w:t>生产工艺流程及产污环节图</w:t>
      </w:r>
    </w:p>
    <w:p>
      <w:pPr>
        <w:pStyle w:val="4"/>
        <w:snapToGrid w:val="0"/>
        <w:spacing w:before="0" w:after="0" w:line="360" w:lineRule="auto"/>
        <w:ind w:left="0" w:firstLine="0"/>
        <w:jc w:val="left"/>
        <w:rPr>
          <w:rFonts w:hAnsi="Times New Roman" w:eastAsia="新宋体"/>
          <w:color w:val="auto"/>
          <w:szCs w:val="28"/>
        </w:rPr>
      </w:pPr>
      <w:bookmarkStart w:id="44" w:name="_Toc28743"/>
      <w:r>
        <w:rPr>
          <w:rFonts w:hAnsi="Times New Roman" w:eastAsia="新宋体"/>
          <w:color w:val="auto"/>
          <w:szCs w:val="28"/>
        </w:rPr>
        <w:t>3.6 项目变动情况</w:t>
      </w:r>
      <w:bookmarkEnd w:id="44"/>
    </w:p>
    <w:p>
      <w:pPr>
        <w:widowControl/>
        <w:autoSpaceDE w:val="0"/>
        <w:autoSpaceDN w:val="0"/>
        <w:adjustRightInd w:val="0"/>
        <w:contextualSpacing/>
        <w:jc w:val="left"/>
        <w:textAlignment w:val="bottom"/>
        <w:rPr>
          <w:rFonts w:hint="eastAsia" w:eastAsia="宋体"/>
          <w:color w:val="auto"/>
          <w:kern w:val="0"/>
          <w:sz w:val="24"/>
          <w:lang w:val="en-US" w:eastAsia="zh-CN"/>
        </w:rPr>
      </w:pPr>
      <w:r>
        <w:rPr>
          <w:rFonts w:hint="eastAsia"/>
          <w:color w:val="auto"/>
          <w:kern w:val="0"/>
          <w:sz w:val="24"/>
        </w:rPr>
        <w:t>根据</w:t>
      </w:r>
      <w:r>
        <w:rPr>
          <w:color w:val="auto"/>
          <w:kern w:val="0"/>
          <w:sz w:val="24"/>
        </w:rPr>
        <w:t>现场踏勘，</w:t>
      </w:r>
      <w:r>
        <w:rPr>
          <w:rFonts w:hint="eastAsia"/>
          <w:color w:val="auto"/>
          <w:kern w:val="0"/>
          <w:sz w:val="24"/>
        </w:rPr>
        <w:t>项目变动情况详见下表</w:t>
      </w:r>
      <w:r>
        <w:rPr>
          <w:rFonts w:hint="eastAsia"/>
          <w:color w:val="auto"/>
          <w:kern w:val="0"/>
          <w:sz w:val="24"/>
          <w:lang w:eastAsia="zh-CN"/>
        </w:rPr>
        <w:t>。</w:t>
      </w:r>
    </w:p>
    <w:p>
      <w:pPr>
        <w:pStyle w:val="36"/>
        <w:spacing w:after="0" w:line="240" w:lineRule="auto"/>
        <w:jc w:val="center"/>
        <w:rPr>
          <w:b/>
          <w:bCs/>
          <w:color w:val="auto"/>
          <w:kern w:val="0"/>
          <w:sz w:val="21"/>
          <w:szCs w:val="21"/>
        </w:rPr>
      </w:pPr>
      <w:r>
        <w:rPr>
          <w:rFonts w:hint="eastAsia"/>
          <w:b/>
          <w:bCs/>
          <w:color w:val="auto"/>
          <w:kern w:val="0"/>
          <w:sz w:val="21"/>
          <w:szCs w:val="21"/>
        </w:rPr>
        <w:t>表3-</w:t>
      </w:r>
      <w:r>
        <w:rPr>
          <w:rFonts w:hint="eastAsia"/>
          <w:b/>
          <w:bCs/>
          <w:color w:val="auto"/>
          <w:kern w:val="0"/>
          <w:sz w:val="21"/>
          <w:szCs w:val="21"/>
          <w:lang w:val="en-US" w:eastAsia="zh-CN"/>
        </w:rPr>
        <w:t>5</w:t>
      </w:r>
      <w:r>
        <w:rPr>
          <w:rFonts w:hint="eastAsia"/>
          <w:b/>
          <w:bCs/>
          <w:color w:val="auto"/>
          <w:kern w:val="0"/>
          <w:sz w:val="21"/>
          <w:szCs w:val="21"/>
        </w:rPr>
        <w:t xml:space="preserve"> 项目变动情况一览表</w:t>
      </w:r>
    </w:p>
    <w:tbl>
      <w:tblPr>
        <w:tblStyle w:val="44"/>
        <w:tblW w:w="9508" w:type="dxa"/>
        <w:jc w:val="center"/>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Layout w:type="fixed"/>
        <w:tblCellMar>
          <w:top w:w="0" w:type="dxa"/>
          <w:left w:w="108" w:type="dxa"/>
          <w:bottom w:w="0" w:type="dxa"/>
          <w:right w:w="108" w:type="dxa"/>
        </w:tblCellMar>
      </w:tblPr>
      <w:tblGrid>
        <w:gridCol w:w="755"/>
        <w:gridCol w:w="3182"/>
        <w:gridCol w:w="2280"/>
        <w:gridCol w:w="2147"/>
        <w:gridCol w:w="1144"/>
      </w:tblGrid>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340" w:hRule="atLeast"/>
          <w:jc w:val="center"/>
        </w:trPr>
        <w:tc>
          <w:tcPr>
            <w:tcW w:w="755" w:type="dxa"/>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eastAsia="新宋体"/>
                <w:b/>
                <w:color w:val="auto"/>
                <w:sz w:val="21"/>
                <w:szCs w:val="21"/>
              </w:rPr>
            </w:pPr>
            <w:r>
              <w:rPr>
                <w:rFonts w:eastAsia="新宋体"/>
                <w:b/>
                <w:color w:val="auto"/>
                <w:sz w:val="21"/>
                <w:szCs w:val="21"/>
              </w:rPr>
              <w:t>序号</w:t>
            </w:r>
          </w:p>
        </w:tc>
        <w:tc>
          <w:tcPr>
            <w:tcW w:w="3182" w:type="dxa"/>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eastAsia="新宋体"/>
                <w:b/>
                <w:color w:val="auto"/>
                <w:sz w:val="21"/>
                <w:szCs w:val="21"/>
              </w:rPr>
            </w:pPr>
            <w:r>
              <w:rPr>
                <w:rFonts w:eastAsia="新宋体"/>
                <w:b/>
                <w:color w:val="auto"/>
                <w:sz w:val="21"/>
                <w:szCs w:val="21"/>
              </w:rPr>
              <w:t>环评报告及审批部门审批决定</w:t>
            </w:r>
          </w:p>
        </w:tc>
        <w:tc>
          <w:tcPr>
            <w:tcW w:w="2280" w:type="dxa"/>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eastAsia="新宋体"/>
                <w:b/>
                <w:color w:val="auto"/>
                <w:sz w:val="21"/>
                <w:szCs w:val="21"/>
              </w:rPr>
            </w:pPr>
            <w:r>
              <w:rPr>
                <w:rFonts w:eastAsia="新宋体"/>
                <w:b/>
                <w:color w:val="auto"/>
                <w:sz w:val="21"/>
                <w:szCs w:val="21"/>
              </w:rPr>
              <w:t>实际建设情况</w:t>
            </w:r>
          </w:p>
        </w:tc>
        <w:tc>
          <w:tcPr>
            <w:tcW w:w="2147" w:type="dxa"/>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eastAsia="新宋体"/>
                <w:b/>
                <w:color w:val="auto"/>
                <w:sz w:val="21"/>
                <w:szCs w:val="21"/>
              </w:rPr>
            </w:pPr>
            <w:r>
              <w:rPr>
                <w:rFonts w:eastAsia="新宋体"/>
                <w:b/>
                <w:color w:val="auto"/>
                <w:sz w:val="21"/>
                <w:szCs w:val="21"/>
              </w:rPr>
              <w:t>变动原因</w:t>
            </w:r>
          </w:p>
        </w:tc>
        <w:tc>
          <w:tcPr>
            <w:tcW w:w="1144" w:type="dxa"/>
            <w:vAlign w:val="center"/>
          </w:tcPr>
          <w:p>
            <w:pPr>
              <w:keepNext w:val="0"/>
              <w:keepLines w:val="0"/>
              <w:pageBreakBefore w:val="0"/>
              <w:widowControl w:val="0"/>
              <w:kinsoku/>
              <w:wordWrap/>
              <w:overflowPunct/>
              <w:topLinePunct w:val="0"/>
              <w:autoSpaceDE/>
              <w:autoSpaceDN/>
              <w:bidi w:val="0"/>
              <w:adjustRightInd w:val="0"/>
              <w:snapToGrid w:val="0"/>
              <w:ind w:left="-140" w:leftChars="-50" w:right="-140" w:rightChars="-50"/>
              <w:jc w:val="center"/>
              <w:textAlignment w:val="auto"/>
              <w:rPr>
                <w:rFonts w:eastAsia="新宋体"/>
                <w:b/>
                <w:color w:val="auto"/>
                <w:sz w:val="21"/>
                <w:szCs w:val="21"/>
              </w:rPr>
            </w:pPr>
            <w:r>
              <w:rPr>
                <w:rFonts w:eastAsia="新宋体"/>
                <w:b/>
                <w:color w:val="auto"/>
                <w:sz w:val="21"/>
                <w:szCs w:val="21"/>
              </w:rPr>
              <w:t>是否属于重大变动</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340" w:hRule="atLeast"/>
          <w:jc w:val="center"/>
        </w:trPr>
        <w:tc>
          <w:tcPr>
            <w:tcW w:w="755" w:type="dxa"/>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eastAsia="新宋体"/>
                <w:color w:val="auto"/>
                <w:sz w:val="21"/>
                <w:szCs w:val="21"/>
              </w:rPr>
            </w:pPr>
            <w:r>
              <w:rPr>
                <w:rFonts w:hint="eastAsia" w:eastAsia="新宋体"/>
                <w:color w:val="auto"/>
                <w:sz w:val="21"/>
                <w:szCs w:val="21"/>
              </w:rPr>
              <w:t>地点</w:t>
            </w:r>
          </w:p>
        </w:tc>
        <w:tc>
          <w:tcPr>
            <w:tcW w:w="3182" w:type="dxa"/>
            <w:vAlign w:val="center"/>
          </w:tcPr>
          <w:p>
            <w:pPr>
              <w:pStyle w:val="25"/>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eastAsia="新宋体"/>
                <w:color w:val="auto"/>
                <w:sz w:val="21"/>
                <w:szCs w:val="21"/>
                <w:lang w:eastAsia="zh-CN"/>
              </w:rPr>
            </w:pPr>
            <w:r>
              <w:rPr>
                <w:rFonts w:hint="eastAsia" w:eastAsia="新宋体"/>
                <w:color w:val="auto"/>
                <w:sz w:val="21"/>
                <w:szCs w:val="21"/>
                <w:lang w:eastAsia="zh-CN"/>
              </w:rPr>
              <w:t>四川省绵阳市经济技术开发区文武西路</w:t>
            </w:r>
            <w:r>
              <w:rPr>
                <w:rFonts w:hint="eastAsia" w:eastAsia="新宋体"/>
                <w:color w:val="auto"/>
                <w:sz w:val="21"/>
                <w:szCs w:val="21"/>
                <w:lang w:val="en-US" w:eastAsia="zh-CN"/>
              </w:rPr>
              <w:t>498</w:t>
            </w:r>
            <w:r>
              <w:rPr>
                <w:rFonts w:hint="eastAsia" w:eastAsia="新宋体"/>
                <w:color w:val="auto"/>
                <w:sz w:val="21"/>
                <w:szCs w:val="21"/>
                <w:lang w:eastAsia="zh-CN"/>
              </w:rPr>
              <w:t>号</w:t>
            </w:r>
          </w:p>
        </w:tc>
        <w:tc>
          <w:tcPr>
            <w:tcW w:w="2280" w:type="dxa"/>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eastAsia="新宋体"/>
                <w:color w:val="auto"/>
                <w:sz w:val="21"/>
                <w:szCs w:val="21"/>
                <w:lang w:eastAsia="zh-CN"/>
              </w:rPr>
            </w:pPr>
            <w:r>
              <w:rPr>
                <w:rFonts w:hint="eastAsia" w:eastAsia="新宋体"/>
                <w:color w:val="auto"/>
                <w:sz w:val="21"/>
                <w:szCs w:val="21"/>
                <w:lang w:eastAsia="zh-CN"/>
              </w:rPr>
              <w:t>四川省绵阳市经济技术开发区文武西路</w:t>
            </w:r>
            <w:r>
              <w:rPr>
                <w:rFonts w:hint="eastAsia" w:eastAsia="新宋体"/>
                <w:color w:val="auto"/>
                <w:sz w:val="21"/>
                <w:szCs w:val="21"/>
                <w:lang w:val="en-US" w:eastAsia="zh-CN"/>
              </w:rPr>
              <w:t>12</w:t>
            </w:r>
            <w:r>
              <w:rPr>
                <w:rFonts w:hint="eastAsia" w:eastAsia="新宋体"/>
                <w:color w:val="auto"/>
                <w:sz w:val="21"/>
                <w:szCs w:val="21"/>
                <w:lang w:eastAsia="zh-CN"/>
              </w:rPr>
              <w:t>8号（门牌号调整）</w:t>
            </w:r>
          </w:p>
        </w:tc>
        <w:tc>
          <w:tcPr>
            <w:tcW w:w="2147" w:type="dxa"/>
            <w:vAlign w:val="center"/>
          </w:tcPr>
          <w:p>
            <w:pPr>
              <w:pStyle w:val="25"/>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eastAsia="新宋体"/>
                <w:color w:val="auto"/>
                <w:sz w:val="21"/>
                <w:szCs w:val="21"/>
              </w:rPr>
            </w:pPr>
            <w:r>
              <w:rPr>
                <w:rFonts w:hint="eastAsia" w:eastAsia="新宋体"/>
                <w:color w:val="auto"/>
                <w:sz w:val="21"/>
                <w:szCs w:val="21"/>
              </w:rPr>
              <w:t>一致</w:t>
            </w:r>
          </w:p>
        </w:tc>
        <w:tc>
          <w:tcPr>
            <w:tcW w:w="1144" w:type="dxa"/>
            <w:vAlign w:val="center"/>
          </w:tcPr>
          <w:p>
            <w:pPr>
              <w:pStyle w:val="25"/>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eastAsia="新宋体"/>
                <w:color w:val="auto"/>
                <w:sz w:val="21"/>
                <w:szCs w:val="21"/>
              </w:rPr>
            </w:pPr>
            <w:r>
              <w:rPr>
                <w:rFonts w:hint="eastAsia" w:eastAsia="新宋体"/>
                <w:color w:val="auto"/>
                <w:sz w:val="21"/>
                <w:szCs w:val="21"/>
              </w:rPr>
              <w:t>不属于</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340" w:hRule="atLeast"/>
          <w:jc w:val="center"/>
        </w:trPr>
        <w:tc>
          <w:tcPr>
            <w:tcW w:w="755" w:type="dxa"/>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eastAsia="新宋体"/>
                <w:color w:val="auto"/>
                <w:sz w:val="21"/>
                <w:szCs w:val="21"/>
              </w:rPr>
            </w:pPr>
            <w:r>
              <w:rPr>
                <w:rFonts w:hint="eastAsia" w:eastAsia="新宋体"/>
                <w:color w:val="auto"/>
                <w:sz w:val="21"/>
                <w:szCs w:val="21"/>
              </w:rPr>
              <w:t>规模</w:t>
            </w:r>
          </w:p>
        </w:tc>
        <w:tc>
          <w:tcPr>
            <w:tcW w:w="3182" w:type="dxa"/>
            <w:vAlign w:val="center"/>
          </w:tcPr>
          <w:p>
            <w:pPr>
              <w:pStyle w:val="25"/>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eastAsia="新宋体"/>
                <w:color w:val="auto"/>
                <w:sz w:val="21"/>
                <w:szCs w:val="21"/>
              </w:rPr>
            </w:pPr>
            <w:r>
              <w:rPr>
                <w:rFonts w:hint="eastAsia" w:eastAsia="新宋体"/>
                <w:color w:val="auto"/>
                <w:sz w:val="21"/>
                <w:szCs w:val="21"/>
              </w:rPr>
              <w:t>主要</w:t>
            </w:r>
            <w:r>
              <w:rPr>
                <w:rFonts w:eastAsia="新宋体"/>
                <w:color w:val="auto"/>
                <w:sz w:val="21"/>
                <w:szCs w:val="21"/>
              </w:rPr>
              <w:t>规模</w:t>
            </w:r>
            <w:r>
              <w:rPr>
                <w:rFonts w:hint="eastAsia" w:eastAsia="新宋体"/>
                <w:color w:val="auto"/>
                <w:sz w:val="21"/>
                <w:szCs w:val="21"/>
              </w:rPr>
              <w:t>年产柔性材料智能裁剪工作单元终端设备5000台</w:t>
            </w:r>
          </w:p>
        </w:tc>
        <w:tc>
          <w:tcPr>
            <w:tcW w:w="2280" w:type="dxa"/>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eastAsia="新宋体"/>
                <w:color w:val="auto"/>
                <w:sz w:val="21"/>
                <w:szCs w:val="21"/>
              </w:rPr>
            </w:pPr>
            <w:r>
              <w:rPr>
                <w:rFonts w:hint="eastAsia" w:eastAsia="新宋体"/>
                <w:color w:val="auto"/>
                <w:sz w:val="21"/>
                <w:szCs w:val="21"/>
              </w:rPr>
              <w:t>主要</w:t>
            </w:r>
            <w:r>
              <w:rPr>
                <w:rFonts w:eastAsia="新宋体"/>
                <w:color w:val="auto"/>
                <w:sz w:val="21"/>
                <w:szCs w:val="21"/>
              </w:rPr>
              <w:t>规模</w:t>
            </w:r>
            <w:r>
              <w:rPr>
                <w:rFonts w:hint="eastAsia" w:eastAsia="新宋体"/>
                <w:color w:val="auto"/>
                <w:sz w:val="21"/>
                <w:szCs w:val="21"/>
              </w:rPr>
              <w:t>年产柔性材料智能裁剪工作单元终端设备5000台</w:t>
            </w:r>
          </w:p>
        </w:tc>
        <w:tc>
          <w:tcPr>
            <w:tcW w:w="2147" w:type="dxa"/>
            <w:vAlign w:val="center"/>
          </w:tcPr>
          <w:p>
            <w:pPr>
              <w:pStyle w:val="25"/>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eastAsia="新宋体"/>
                <w:color w:val="auto"/>
                <w:sz w:val="21"/>
                <w:szCs w:val="21"/>
                <w:lang w:eastAsia="zh-CN"/>
              </w:rPr>
            </w:pPr>
            <w:r>
              <w:rPr>
                <w:rFonts w:hint="eastAsia" w:eastAsia="新宋体"/>
                <w:color w:val="auto"/>
                <w:sz w:val="21"/>
                <w:szCs w:val="21"/>
                <w:lang w:eastAsia="zh-CN"/>
              </w:rPr>
              <w:t>一致</w:t>
            </w:r>
          </w:p>
        </w:tc>
        <w:tc>
          <w:tcPr>
            <w:tcW w:w="1144" w:type="dxa"/>
            <w:vAlign w:val="center"/>
          </w:tcPr>
          <w:p>
            <w:pPr>
              <w:pStyle w:val="25"/>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eastAsia="新宋体"/>
                <w:color w:val="auto"/>
                <w:sz w:val="21"/>
                <w:szCs w:val="21"/>
              </w:rPr>
            </w:pPr>
            <w:r>
              <w:rPr>
                <w:rFonts w:eastAsia="新宋体"/>
                <w:color w:val="auto"/>
                <w:sz w:val="21"/>
                <w:szCs w:val="21"/>
              </w:rPr>
              <w:t>不属于</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340" w:hRule="atLeast"/>
          <w:jc w:val="center"/>
        </w:trPr>
        <w:tc>
          <w:tcPr>
            <w:tcW w:w="755" w:type="dxa"/>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eastAsia="新宋体"/>
                <w:color w:val="auto"/>
                <w:sz w:val="21"/>
                <w:szCs w:val="21"/>
              </w:rPr>
            </w:pPr>
            <w:r>
              <w:rPr>
                <w:rFonts w:hint="eastAsia" w:eastAsia="新宋体"/>
                <w:color w:val="auto"/>
                <w:sz w:val="21"/>
                <w:szCs w:val="21"/>
              </w:rPr>
              <w:t>性质</w:t>
            </w:r>
          </w:p>
        </w:tc>
        <w:tc>
          <w:tcPr>
            <w:tcW w:w="3182" w:type="dxa"/>
            <w:vAlign w:val="center"/>
          </w:tcPr>
          <w:p>
            <w:pPr>
              <w:pStyle w:val="25"/>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eastAsia="新宋体"/>
                <w:color w:val="auto"/>
                <w:sz w:val="21"/>
                <w:szCs w:val="21"/>
              </w:rPr>
            </w:pPr>
            <w:r>
              <w:rPr>
                <w:rFonts w:hint="eastAsia" w:eastAsia="新宋体"/>
                <w:color w:val="auto"/>
                <w:sz w:val="21"/>
                <w:szCs w:val="21"/>
              </w:rPr>
              <w:t>新建</w:t>
            </w:r>
          </w:p>
        </w:tc>
        <w:tc>
          <w:tcPr>
            <w:tcW w:w="2280" w:type="dxa"/>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eastAsia="新宋体"/>
                <w:color w:val="auto"/>
                <w:sz w:val="21"/>
                <w:szCs w:val="21"/>
              </w:rPr>
            </w:pPr>
            <w:r>
              <w:rPr>
                <w:rFonts w:hint="eastAsia" w:eastAsia="新宋体"/>
                <w:color w:val="auto"/>
                <w:sz w:val="21"/>
                <w:szCs w:val="21"/>
              </w:rPr>
              <w:t>新建</w:t>
            </w:r>
          </w:p>
        </w:tc>
        <w:tc>
          <w:tcPr>
            <w:tcW w:w="2147" w:type="dxa"/>
            <w:vAlign w:val="center"/>
          </w:tcPr>
          <w:p>
            <w:pPr>
              <w:pStyle w:val="25"/>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eastAsia="新宋体"/>
                <w:color w:val="auto"/>
                <w:sz w:val="21"/>
                <w:szCs w:val="21"/>
              </w:rPr>
            </w:pPr>
            <w:r>
              <w:rPr>
                <w:rFonts w:hint="eastAsia" w:eastAsia="新宋体"/>
                <w:color w:val="auto"/>
                <w:sz w:val="21"/>
                <w:szCs w:val="21"/>
              </w:rPr>
              <w:t>一致</w:t>
            </w:r>
          </w:p>
        </w:tc>
        <w:tc>
          <w:tcPr>
            <w:tcW w:w="1144" w:type="dxa"/>
            <w:vAlign w:val="center"/>
          </w:tcPr>
          <w:p>
            <w:pPr>
              <w:pStyle w:val="25"/>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eastAsia="新宋体"/>
                <w:color w:val="auto"/>
                <w:sz w:val="21"/>
                <w:szCs w:val="21"/>
              </w:rPr>
            </w:pPr>
            <w:r>
              <w:rPr>
                <w:rFonts w:hint="eastAsia" w:eastAsia="新宋体"/>
                <w:color w:val="auto"/>
                <w:sz w:val="21"/>
                <w:szCs w:val="21"/>
              </w:rPr>
              <w:t>不属于</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340" w:hRule="atLeast"/>
          <w:jc w:val="center"/>
        </w:trPr>
        <w:tc>
          <w:tcPr>
            <w:tcW w:w="755" w:type="dxa"/>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eastAsia="新宋体"/>
                <w:color w:val="auto"/>
                <w:sz w:val="21"/>
                <w:szCs w:val="21"/>
              </w:rPr>
            </w:pPr>
            <w:r>
              <w:rPr>
                <w:rFonts w:hint="eastAsia" w:eastAsia="新宋体"/>
                <w:color w:val="auto"/>
                <w:sz w:val="21"/>
                <w:szCs w:val="21"/>
              </w:rPr>
              <w:t>生产</w:t>
            </w:r>
            <w:r>
              <w:rPr>
                <w:rFonts w:eastAsia="新宋体"/>
                <w:color w:val="auto"/>
                <w:sz w:val="21"/>
                <w:szCs w:val="21"/>
              </w:rPr>
              <w:t>工艺</w:t>
            </w:r>
          </w:p>
        </w:tc>
        <w:tc>
          <w:tcPr>
            <w:tcW w:w="3182" w:type="dxa"/>
            <w:vAlign w:val="center"/>
          </w:tcPr>
          <w:p>
            <w:pPr>
              <w:pStyle w:val="25"/>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eastAsia="新宋体"/>
                <w:color w:val="auto"/>
                <w:sz w:val="21"/>
                <w:szCs w:val="21"/>
                <w:lang w:eastAsia="zh-CN"/>
              </w:rPr>
            </w:pPr>
            <w:r>
              <w:rPr>
                <w:rFonts w:hint="eastAsia" w:eastAsia="新宋体"/>
                <w:color w:val="auto"/>
                <w:sz w:val="21"/>
                <w:szCs w:val="21"/>
                <w:lang w:eastAsia="zh-CN"/>
              </w:rPr>
              <w:t>喷砂粗打磨、车床、钻床、铣床加工、加工中心加工、型材切割、焊接、热处理、打磨、刮灰、喷粉等工艺过程。</w:t>
            </w:r>
          </w:p>
        </w:tc>
        <w:tc>
          <w:tcPr>
            <w:tcW w:w="2280" w:type="dxa"/>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eastAsia="新宋体"/>
                <w:color w:val="auto"/>
                <w:sz w:val="21"/>
                <w:szCs w:val="21"/>
              </w:rPr>
            </w:pPr>
            <w:r>
              <w:rPr>
                <w:rFonts w:hint="eastAsia" w:eastAsia="新宋体"/>
                <w:color w:val="auto"/>
                <w:sz w:val="21"/>
                <w:szCs w:val="21"/>
                <w:lang w:eastAsia="zh-CN"/>
              </w:rPr>
              <w:t>车床、钻床、铣床加工、加工中心加工、等工艺过程。</w:t>
            </w:r>
          </w:p>
        </w:tc>
        <w:tc>
          <w:tcPr>
            <w:tcW w:w="2147" w:type="dxa"/>
            <w:vAlign w:val="center"/>
          </w:tcPr>
          <w:p>
            <w:pPr>
              <w:pStyle w:val="25"/>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left"/>
              <w:textAlignment w:val="auto"/>
              <w:rPr>
                <w:rFonts w:hint="eastAsia" w:eastAsia="新宋体"/>
                <w:color w:val="auto"/>
                <w:sz w:val="21"/>
                <w:szCs w:val="21"/>
                <w:lang w:eastAsia="zh-CN"/>
              </w:rPr>
            </w:pPr>
            <w:r>
              <w:rPr>
                <w:rFonts w:hint="eastAsia" w:eastAsia="新宋体"/>
                <w:color w:val="auto"/>
                <w:sz w:val="21"/>
                <w:szCs w:val="21"/>
                <w:lang w:eastAsia="zh-CN"/>
              </w:rPr>
              <w:t>喷砂粗打磨、平面打磨、焊接、热处理、刮灰、喷粉等工艺已外包，不属于本次验收范围。</w:t>
            </w:r>
          </w:p>
        </w:tc>
        <w:tc>
          <w:tcPr>
            <w:tcW w:w="1144" w:type="dxa"/>
            <w:vAlign w:val="center"/>
          </w:tcPr>
          <w:p>
            <w:pPr>
              <w:pStyle w:val="25"/>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eastAsia="新宋体"/>
                <w:color w:val="auto"/>
                <w:sz w:val="21"/>
                <w:szCs w:val="21"/>
              </w:rPr>
            </w:pPr>
            <w:r>
              <w:rPr>
                <w:rFonts w:eastAsia="新宋体"/>
                <w:color w:val="auto"/>
                <w:sz w:val="21"/>
                <w:szCs w:val="21"/>
              </w:rPr>
              <w:t>不属于</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340" w:hRule="atLeast"/>
          <w:jc w:val="center"/>
        </w:trPr>
        <w:tc>
          <w:tcPr>
            <w:tcW w:w="755" w:type="dxa"/>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eastAsia="新宋体"/>
                <w:color w:val="auto"/>
                <w:sz w:val="21"/>
                <w:szCs w:val="21"/>
              </w:rPr>
            </w:pPr>
            <w:r>
              <w:rPr>
                <w:rFonts w:hint="eastAsia" w:eastAsia="新宋体"/>
                <w:color w:val="auto"/>
                <w:sz w:val="21"/>
                <w:szCs w:val="21"/>
              </w:rPr>
              <w:t>环保措施</w:t>
            </w:r>
          </w:p>
        </w:tc>
        <w:tc>
          <w:tcPr>
            <w:tcW w:w="3182" w:type="dxa"/>
            <w:vAlign w:val="center"/>
          </w:tcPr>
          <w:p>
            <w:pPr>
              <w:pStyle w:val="25"/>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left"/>
              <w:textAlignment w:val="auto"/>
              <w:rPr>
                <w:rFonts w:hint="eastAsia"/>
                <w:color w:val="auto"/>
                <w:sz w:val="21"/>
                <w:szCs w:val="21"/>
                <w:lang w:eastAsia="zh-CN"/>
              </w:rPr>
            </w:pPr>
            <w:r>
              <w:rPr>
                <w:rFonts w:hint="eastAsia"/>
                <w:b/>
                <w:bCs/>
                <w:color w:val="auto"/>
                <w:sz w:val="21"/>
                <w:szCs w:val="21"/>
                <w:lang w:eastAsia="zh-CN"/>
              </w:rPr>
              <w:t>废水：</w:t>
            </w:r>
            <w:r>
              <w:rPr>
                <w:rFonts w:hint="eastAsia"/>
                <w:color w:val="auto"/>
                <w:sz w:val="21"/>
                <w:szCs w:val="21"/>
                <w:lang w:eastAsia="zh-CN"/>
              </w:rPr>
              <w:t>生活污水经厂区拟设置的污水收集池收集处理后进入市政污水管网；</w:t>
            </w:r>
          </w:p>
          <w:p>
            <w:pPr>
              <w:keepNext w:val="0"/>
              <w:keepLines w:val="0"/>
              <w:pageBreakBefore w:val="0"/>
              <w:widowControl w:val="0"/>
              <w:kinsoku/>
              <w:wordWrap/>
              <w:overflowPunct/>
              <w:topLinePunct w:val="0"/>
              <w:autoSpaceDE/>
              <w:autoSpaceDN/>
              <w:bidi w:val="0"/>
              <w:adjustRightInd w:val="0"/>
              <w:snapToGrid w:val="0"/>
              <w:textAlignment w:val="auto"/>
              <w:rPr>
                <w:rFonts w:hint="eastAsia"/>
                <w:color w:val="auto"/>
                <w:sz w:val="21"/>
                <w:szCs w:val="21"/>
                <w:lang w:eastAsia="zh-CN"/>
              </w:rPr>
            </w:pPr>
            <w:r>
              <w:rPr>
                <w:rFonts w:hint="eastAsia"/>
                <w:b/>
                <w:bCs/>
                <w:color w:val="auto"/>
                <w:sz w:val="21"/>
                <w:szCs w:val="21"/>
                <w:lang w:eastAsia="zh-CN"/>
              </w:rPr>
              <w:t>废气：</w:t>
            </w:r>
            <w:r>
              <w:rPr>
                <w:rFonts w:hint="eastAsia"/>
                <w:color w:val="auto"/>
                <w:sz w:val="21"/>
                <w:szCs w:val="21"/>
                <w:lang w:eastAsia="zh-CN"/>
              </w:rPr>
              <w:t>台板加工粉尘经设备自带吸尘装置收集后进入布袋除尘器处理后由15米高排气筒(1 #)排放;焊接工位处设置集气装置,型材焊接烟尘经收集后由滤筒除尘器处理后由15米高排气筒(6 #)排放;喷砂房密闭设置,喷砂粉尘由喷砂机自带滤筒式脉冲除尘系统处理后由15米高排气简(2 #)排放;烘干炉全密闭,铸件烘干废气经集气系统收集后采用“紫外线光解+活性炭吸附”处理后通过15米高排气筒(3 #)排放;打磨房密闭设置,金属打磨粉尘车间内沉降,及时清扫;刮灰房密闭设置并安装负压集气装置,刮灰工序产生的粉尘经收集后引入布袋除尘器处理后由15米高排气筒(4 #)排放;天然气燃烧废气经15米高排气筒(5 #)排放;喷塑房密闭设置,喷塑粉尘经自带粉尘回收循环系统处理(大旋风+滤芯过滤二级回收装置);固化间密闭并安装负压集气装置,固化工序产生的有机废气经收集后采用“紫外线光解+活性炭吸附”处理后通过15米高排气筒(3 #)排放,</w:t>
            </w:r>
          </w:p>
          <w:p>
            <w:pPr>
              <w:pStyle w:val="2"/>
              <w:keepNext w:val="0"/>
              <w:keepLines w:val="0"/>
              <w:pageBreakBefore w:val="0"/>
              <w:widowControl w:val="0"/>
              <w:kinsoku/>
              <w:wordWrap/>
              <w:overflowPunct/>
              <w:topLinePunct w:val="0"/>
              <w:autoSpaceDE/>
              <w:autoSpaceDN/>
              <w:bidi w:val="0"/>
              <w:adjustRightInd w:val="0"/>
              <w:snapToGrid w:val="0"/>
              <w:ind w:left="0" w:leftChars="0" w:right="0" w:rightChars="0" w:firstLine="0" w:firstLineChars="0"/>
              <w:jc w:val="left"/>
              <w:textAlignment w:val="auto"/>
              <w:rPr>
                <w:rFonts w:hint="eastAsia"/>
                <w:color w:val="auto"/>
                <w:sz w:val="21"/>
                <w:szCs w:val="21"/>
                <w:lang w:eastAsia="zh-CN"/>
              </w:rPr>
            </w:pPr>
            <w:r>
              <w:rPr>
                <w:rFonts w:hint="eastAsia"/>
                <w:b/>
                <w:bCs/>
                <w:color w:val="auto"/>
                <w:sz w:val="21"/>
                <w:szCs w:val="21"/>
                <w:lang w:eastAsia="zh-CN"/>
              </w:rPr>
              <w:t>固体废物：</w:t>
            </w:r>
            <w:r>
              <w:rPr>
                <w:rFonts w:hint="eastAsia"/>
                <w:color w:val="auto"/>
                <w:sz w:val="21"/>
                <w:szCs w:val="21"/>
                <w:lang w:eastAsia="zh-CN"/>
              </w:rPr>
              <w:t>修建危废暂存间，危险废物交由有资质单位处置；</w:t>
            </w:r>
          </w:p>
        </w:tc>
        <w:tc>
          <w:tcPr>
            <w:tcW w:w="2280" w:type="dxa"/>
            <w:vAlign w:val="center"/>
          </w:tcPr>
          <w:p>
            <w:pPr>
              <w:pStyle w:val="25"/>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left"/>
              <w:textAlignment w:val="auto"/>
              <w:rPr>
                <w:rFonts w:hint="eastAsia"/>
                <w:color w:val="auto"/>
                <w:sz w:val="21"/>
                <w:szCs w:val="21"/>
                <w:lang w:eastAsia="zh-CN"/>
              </w:rPr>
            </w:pPr>
            <w:r>
              <w:rPr>
                <w:rFonts w:hint="eastAsia"/>
                <w:b/>
                <w:bCs/>
                <w:color w:val="auto"/>
                <w:sz w:val="21"/>
                <w:szCs w:val="21"/>
                <w:lang w:eastAsia="zh-CN"/>
              </w:rPr>
              <w:t>废水：</w:t>
            </w:r>
            <w:r>
              <w:rPr>
                <w:rFonts w:hint="eastAsia"/>
                <w:color w:val="auto"/>
                <w:sz w:val="21"/>
                <w:szCs w:val="21"/>
                <w:lang w:eastAsia="zh-CN"/>
              </w:rPr>
              <w:t>生活污水经厂区置的污水收集池收集处理后进入市政污水管网；</w:t>
            </w:r>
          </w:p>
          <w:p>
            <w:pPr>
              <w:keepNext w:val="0"/>
              <w:keepLines w:val="0"/>
              <w:pageBreakBefore w:val="0"/>
              <w:widowControl w:val="0"/>
              <w:kinsoku/>
              <w:wordWrap/>
              <w:overflowPunct/>
              <w:topLinePunct w:val="0"/>
              <w:autoSpaceDE/>
              <w:autoSpaceDN/>
              <w:bidi w:val="0"/>
              <w:adjustRightInd w:val="0"/>
              <w:snapToGrid w:val="0"/>
              <w:textAlignment w:val="auto"/>
              <w:rPr>
                <w:rFonts w:hint="eastAsia" w:cs="Times New Roman"/>
                <w:color w:val="auto"/>
                <w:kern w:val="2"/>
                <w:sz w:val="21"/>
                <w:szCs w:val="21"/>
                <w:lang w:val="en-US" w:eastAsia="zh-CN" w:bidi="ar-SA"/>
              </w:rPr>
            </w:pPr>
            <w:r>
              <w:rPr>
                <w:rFonts w:hint="eastAsia"/>
                <w:b/>
                <w:bCs/>
                <w:color w:val="auto"/>
                <w:sz w:val="21"/>
                <w:szCs w:val="21"/>
                <w:lang w:eastAsia="zh-CN"/>
              </w:rPr>
              <w:t>废气：</w:t>
            </w:r>
            <w:r>
              <w:rPr>
                <w:rFonts w:hint="eastAsia" w:ascii="Times New Roman" w:hAnsi="Times New Roman" w:eastAsia="宋体" w:cs="Times New Roman"/>
                <w:color w:val="auto"/>
                <w:kern w:val="2"/>
                <w:sz w:val="21"/>
                <w:szCs w:val="21"/>
                <w:lang w:val="en-US" w:eastAsia="zh-CN" w:bidi="ar-SA"/>
              </w:rPr>
              <w:t>安装</w:t>
            </w:r>
            <w:r>
              <w:rPr>
                <w:rFonts w:hint="eastAsia" w:cs="Times New Roman"/>
                <w:color w:val="auto"/>
                <w:kern w:val="2"/>
                <w:sz w:val="21"/>
                <w:szCs w:val="21"/>
                <w:lang w:val="en-US" w:eastAsia="zh-CN" w:bidi="ar-SA"/>
              </w:rPr>
              <w:t>食堂油烟净化装置；</w:t>
            </w:r>
          </w:p>
          <w:p>
            <w:pPr>
              <w:pStyle w:val="2"/>
              <w:keepNext w:val="0"/>
              <w:keepLines w:val="0"/>
              <w:pageBreakBefore w:val="0"/>
              <w:widowControl w:val="0"/>
              <w:kinsoku/>
              <w:wordWrap/>
              <w:overflowPunct/>
              <w:topLinePunct w:val="0"/>
              <w:autoSpaceDE/>
              <w:autoSpaceDN/>
              <w:bidi w:val="0"/>
              <w:adjustRightInd w:val="0"/>
              <w:snapToGrid w:val="0"/>
              <w:spacing w:after="0"/>
              <w:ind w:left="0" w:leftChars="0" w:right="0" w:rightChars="0"/>
              <w:textAlignment w:val="auto"/>
              <w:rPr>
                <w:rFonts w:hint="eastAsia"/>
                <w:color w:val="auto"/>
                <w:lang w:eastAsia="zh-CN"/>
              </w:rPr>
            </w:pPr>
            <w:r>
              <w:rPr>
                <w:rFonts w:hint="eastAsia"/>
                <w:b/>
                <w:bCs/>
                <w:color w:val="auto"/>
                <w:sz w:val="21"/>
                <w:szCs w:val="21"/>
                <w:lang w:eastAsia="zh-CN"/>
              </w:rPr>
              <w:t>固体废物：</w:t>
            </w:r>
            <w:r>
              <w:rPr>
                <w:rFonts w:hint="eastAsia"/>
                <w:color w:val="auto"/>
                <w:sz w:val="21"/>
                <w:szCs w:val="21"/>
                <w:lang w:eastAsia="zh-CN"/>
              </w:rPr>
              <w:t>修建危废暂存间，危险废物交由有资质单位处置；</w:t>
            </w:r>
          </w:p>
          <w:p>
            <w:pPr>
              <w:keepNext w:val="0"/>
              <w:keepLines w:val="0"/>
              <w:pageBreakBefore w:val="0"/>
              <w:widowControl w:val="0"/>
              <w:kinsoku/>
              <w:wordWrap/>
              <w:overflowPunct/>
              <w:topLinePunct w:val="0"/>
              <w:autoSpaceDE/>
              <w:autoSpaceDN/>
              <w:bidi w:val="0"/>
              <w:adjustRightInd w:val="0"/>
              <w:snapToGrid w:val="0"/>
              <w:jc w:val="center"/>
              <w:textAlignment w:val="auto"/>
              <w:rPr>
                <w:rFonts w:eastAsia="新宋体"/>
                <w:color w:val="auto"/>
                <w:sz w:val="21"/>
                <w:szCs w:val="21"/>
              </w:rPr>
            </w:pPr>
          </w:p>
        </w:tc>
        <w:tc>
          <w:tcPr>
            <w:tcW w:w="2147" w:type="dxa"/>
            <w:vAlign w:val="center"/>
          </w:tcPr>
          <w:p>
            <w:pPr>
              <w:pStyle w:val="25"/>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left"/>
              <w:textAlignment w:val="auto"/>
              <w:rPr>
                <w:rFonts w:hint="eastAsia" w:eastAsia="新宋体"/>
                <w:color w:val="auto"/>
                <w:sz w:val="21"/>
                <w:szCs w:val="21"/>
                <w:lang w:eastAsia="zh-CN"/>
              </w:rPr>
            </w:pPr>
            <w:r>
              <w:rPr>
                <w:rFonts w:hint="eastAsia" w:eastAsia="新宋体"/>
                <w:color w:val="auto"/>
                <w:sz w:val="21"/>
                <w:szCs w:val="21"/>
                <w:lang w:eastAsia="zh-CN"/>
              </w:rPr>
              <w:t>喷砂粗打磨、平面打磨、焊接、热处理、刮灰、喷粉等产生工艺废气的工序由外包单位完成。</w:t>
            </w:r>
          </w:p>
        </w:tc>
        <w:tc>
          <w:tcPr>
            <w:tcW w:w="1144" w:type="dxa"/>
            <w:vAlign w:val="center"/>
          </w:tcPr>
          <w:p>
            <w:pPr>
              <w:pStyle w:val="25"/>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eastAsia="新宋体"/>
                <w:color w:val="auto"/>
                <w:sz w:val="21"/>
                <w:szCs w:val="21"/>
              </w:rPr>
            </w:pPr>
            <w:r>
              <w:rPr>
                <w:rFonts w:hint="eastAsia" w:eastAsia="新宋体"/>
                <w:color w:val="auto"/>
                <w:sz w:val="21"/>
                <w:szCs w:val="21"/>
              </w:rPr>
              <w:t>不属于</w:t>
            </w:r>
          </w:p>
        </w:tc>
      </w:tr>
    </w:tbl>
    <w:p>
      <w:pPr>
        <w:pStyle w:val="36"/>
        <w:spacing w:after="0" w:line="240" w:lineRule="auto"/>
        <w:jc w:val="center"/>
        <w:rPr>
          <w:b/>
          <w:bCs/>
          <w:color w:val="auto"/>
          <w:kern w:val="0"/>
          <w:sz w:val="21"/>
          <w:szCs w:val="21"/>
        </w:rPr>
      </w:pPr>
    </w:p>
    <w:p>
      <w:pPr>
        <w:keepNext/>
        <w:keepLines/>
        <w:spacing w:line="360" w:lineRule="auto"/>
        <w:outlineLvl w:val="0"/>
        <w:rPr>
          <w:rFonts w:eastAsia="新宋体"/>
          <w:color w:val="auto"/>
          <w:sz w:val="32"/>
          <w:szCs w:val="32"/>
        </w:rPr>
      </w:pPr>
      <w:r>
        <w:rPr>
          <w:rFonts w:eastAsia="新宋体"/>
          <w:b/>
          <w:bCs/>
          <w:color w:val="auto"/>
          <w:sz w:val="32"/>
          <w:szCs w:val="32"/>
        </w:rPr>
        <w:br w:type="page"/>
      </w:r>
      <w:bookmarkStart w:id="45" w:name="_Toc2388"/>
      <w:r>
        <w:rPr>
          <w:rFonts w:eastAsia="新宋体"/>
          <w:b/>
          <w:bCs/>
          <w:color w:val="auto"/>
          <w:sz w:val="32"/>
          <w:szCs w:val="32"/>
        </w:rPr>
        <w:t>4 环境保护设施</w:t>
      </w:r>
      <w:bookmarkEnd w:id="40"/>
      <w:bookmarkEnd w:id="41"/>
      <w:bookmarkEnd w:id="42"/>
      <w:bookmarkEnd w:id="43"/>
      <w:bookmarkEnd w:id="45"/>
    </w:p>
    <w:p>
      <w:pPr>
        <w:pStyle w:val="4"/>
        <w:tabs>
          <w:tab w:val="center" w:pos="4252"/>
        </w:tabs>
        <w:adjustRightInd/>
        <w:spacing w:before="0" w:after="0" w:line="360" w:lineRule="auto"/>
        <w:ind w:left="0" w:firstLine="0"/>
        <w:textAlignment w:val="auto"/>
        <w:rPr>
          <w:rFonts w:hAnsi="Times New Roman" w:eastAsia="新宋体"/>
          <w:bCs/>
          <w:color w:val="auto"/>
          <w:kern w:val="2"/>
          <w:szCs w:val="28"/>
        </w:rPr>
      </w:pPr>
      <w:bookmarkStart w:id="46" w:name="_Toc27276"/>
      <w:r>
        <w:rPr>
          <w:rFonts w:hAnsi="Times New Roman" w:eastAsia="新宋体"/>
          <w:color w:val="auto"/>
          <w:szCs w:val="28"/>
        </w:rPr>
        <w:t>4.1污染物治理/处置措施</w:t>
      </w:r>
      <w:bookmarkEnd w:id="46"/>
    </w:p>
    <w:p>
      <w:pPr>
        <w:pStyle w:val="5"/>
        <w:snapToGrid w:val="0"/>
        <w:spacing w:before="0" w:after="0" w:line="360" w:lineRule="auto"/>
        <w:jc w:val="left"/>
        <w:rPr>
          <w:rFonts w:eastAsia="新宋体"/>
          <w:color w:val="auto"/>
          <w:szCs w:val="24"/>
        </w:rPr>
      </w:pPr>
      <w:r>
        <w:rPr>
          <w:rFonts w:eastAsia="新宋体"/>
          <w:color w:val="auto"/>
          <w:szCs w:val="24"/>
        </w:rPr>
        <w:t>4.1.1废水</w:t>
      </w:r>
    </w:p>
    <w:p>
      <w:pPr>
        <w:spacing w:line="360" w:lineRule="auto"/>
        <w:ind w:firstLine="480"/>
        <w:rPr>
          <w:rFonts w:hint="eastAsia" w:ascii="宋体" w:hAnsi="宋体" w:eastAsia="宋体" w:cs="宋体"/>
          <w:color w:val="auto"/>
          <w:sz w:val="24"/>
          <w:szCs w:val="24"/>
        </w:rPr>
      </w:pPr>
      <w:bookmarkStart w:id="47" w:name="_Toc936"/>
      <w:r>
        <w:rPr>
          <w:rFonts w:hint="eastAsia" w:ascii="宋体" w:hAnsi="宋体" w:eastAsia="宋体" w:cs="宋体"/>
          <w:color w:val="auto"/>
          <w:sz w:val="24"/>
          <w:szCs w:val="24"/>
        </w:rPr>
        <w:t>本项目运营期废水主要为生活污水。</w:t>
      </w:r>
    </w:p>
    <w:p>
      <w:pPr>
        <w:pStyle w:val="124"/>
        <w:adjustRightInd w:val="0"/>
        <w:snapToGrid w:val="0"/>
        <w:spacing w:line="360" w:lineRule="auto"/>
        <w:ind w:firstLine="480"/>
        <w:rPr>
          <w:rFonts w:hint="eastAsia" w:ascii="宋体" w:hAnsi="宋体" w:eastAsia="宋体" w:cs="宋体"/>
          <w:color w:val="auto"/>
          <w:sz w:val="24"/>
        </w:rPr>
      </w:pPr>
      <w:r>
        <w:rPr>
          <w:rFonts w:hint="eastAsia" w:ascii="宋体" w:hAnsi="宋体" w:eastAsia="宋体" w:cs="宋体"/>
          <w:color w:val="auto"/>
          <w:sz w:val="24"/>
        </w:rPr>
        <w:t>本项目</w:t>
      </w:r>
      <w:r>
        <w:rPr>
          <w:rFonts w:hint="eastAsia" w:ascii="宋体" w:hAnsi="宋体" w:cs="宋体"/>
          <w:color w:val="auto"/>
          <w:sz w:val="24"/>
          <w:lang w:eastAsia="zh-CN"/>
        </w:rPr>
        <w:t>实际</w:t>
      </w:r>
      <w:r>
        <w:rPr>
          <w:rFonts w:hint="eastAsia" w:ascii="宋体" w:hAnsi="宋体" w:eastAsia="宋体" w:cs="宋体"/>
          <w:color w:val="auto"/>
          <w:sz w:val="24"/>
        </w:rPr>
        <w:t>产生的生活污水</w:t>
      </w:r>
      <w:r>
        <w:rPr>
          <w:rFonts w:hint="eastAsia" w:ascii="宋体" w:hAnsi="宋体" w:cs="宋体"/>
          <w:color w:val="auto"/>
          <w:sz w:val="24"/>
          <w:lang w:val="en-US" w:eastAsia="zh-CN"/>
        </w:rPr>
        <w:t>72</w:t>
      </w:r>
      <w:r>
        <w:rPr>
          <w:rFonts w:hint="eastAsia" w:ascii="宋体" w:hAnsi="宋体" w:eastAsia="宋体" w:cs="宋体"/>
          <w:color w:val="auto"/>
          <w:sz w:val="24"/>
        </w:rPr>
        <w:t>0m</w:t>
      </w:r>
      <w:r>
        <w:rPr>
          <w:rFonts w:hint="eastAsia" w:ascii="宋体" w:hAnsi="宋体" w:eastAsia="宋体" w:cs="宋体"/>
          <w:color w:val="auto"/>
          <w:sz w:val="24"/>
          <w:vertAlign w:val="superscript"/>
        </w:rPr>
        <w:t>3</w:t>
      </w:r>
      <w:r>
        <w:rPr>
          <w:rFonts w:hint="eastAsia" w:ascii="宋体" w:hAnsi="宋体" w:eastAsia="宋体" w:cs="宋体"/>
          <w:color w:val="auto"/>
          <w:sz w:val="24"/>
        </w:rPr>
        <w:t>/a</w:t>
      </w:r>
      <w:r>
        <w:rPr>
          <w:rFonts w:hint="eastAsia" w:ascii="宋体" w:hAnsi="宋体" w:eastAsia="宋体" w:cs="宋体"/>
          <w:color w:val="auto"/>
          <w:sz w:val="24"/>
        </w:rPr>
        <w:t>（</w:t>
      </w:r>
      <w:r>
        <w:rPr>
          <w:rFonts w:hint="eastAsia" w:ascii="宋体" w:hAnsi="宋体" w:cs="宋体"/>
          <w:color w:val="auto"/>
          <w:sz w:val="24"/>
          <w:lang w:val="en-US" w:eastAsia="zh-CN"/>
        </w:rPr>
        <w:t>2.4</w:t>
      </w:r>
      <w:r>
        <w:rPr>
          <w:rFonts w:hint="eastAsia" w:ascii="宋体" w:hAnsi="宋体" w:eastAsia="宋体" w:cs="宋体"/>
          <w:color w:val="auto"/>
          <w:sz w:val="24"/>
        </w:rPr>
        <w:t>m</w:t>
      </w:r>
      <w:r>
        <w:rPr>
          <w:rFonts w:hint="eastAsia" w:ascii="宋体" w:hAnsi="宋体" w:eastAsia="宋体" w:cs="宋体"/>
          <w:color w:val="auto"/>
          <w:sz w:val="24"/>
          <w:vertAlign w:val="superscript"/>
        </w:rPr>
        <w:t>3</w:t>
      </w:r>
      <w:r>
        <w:rPr>
          <w:rFonts w:hint="eastAsia" w:ascii="宋体" w:hAnsi="宋体" w:eastAsia="宋体" w:cs="宋体"/>
          <w:color w:val="auto"/>
          <w:sz w:val="24"/>
        </w:rPr>
        <w:t>/d）</w:t>
      </w:r>
      <w:r>
        <w:rPr>
          <w:rFonts w:hint="eastAsia" w:ascii="宋体" w:hAnsi="宋体" w:eastAsia="宋体" w:cs="宋体"/>
          <w:color w:val="auto"/>
          <w:sz w:val="24"/>
        </w:rPr>
        <w:t>经厂区污水收集池（</w:t>
      </w:r>
      <w:r>
        <w:rPr>
          <w:rFonts w:hint="eastAsia" w:ascii="宋体" w:hAnsi="宋体" w:cs="宋体"/>
          <w:color w:val="auto"/>
          <w:sz w:val="24"/>
          <w:lang w:eastAsia="zh-CN"/>
        </w:rPr>
        <w:t>容积</w:t>
      </w:r>
      <w:r>
        <w:rPr>
          <w:rFonts w:hint="eastAsia" w:ascii="宋体" w:hAnsi="宋体" w:cs="宋体"/>
          <w:color w:val="auto"/>
          <w:sz w:val="24"/>
          <w:lang w:val="en-US" w:eastAsia="zh-CN"/>
        </w:rPr>
        <w:t>10</w:t>
      </w:r>
      <w:r>
        <w:rPr>
          <w:rFonts w:hint="eastAsia" w:ascii="宋体" w:hAnsi="宋体" w:eastAsia="宋体" w:cs="宋体"/>
          <w:color w:val="auto"/>
          <w:sz w:val="24"/>
        </w:rPr>
        <w:t>m</w:t>
      </w:r>
      <w:r>
        <w:rPr>
          <w:rFonts w:hint="eastAsia" w:ascii="宋体" w:hAnsi="宋体" w:eastAsia="宋体" w:cs="宋体"/>
          <w:color w:val="auto"/>
          <w:sz w:val="24"/>
          <w:vertAlign w:val="superscript"/>
        </w:rPr>
        <w:t>3</w:t>
      </w:r>
      <w:r>
        <w:rPr>
          <w:rFonts w:hint="eastAsia" w:ascii="宋体" w:hAnsi="宋体" w:cs="宋体"/>
          <w:color w:val="auto"/>
          <w:sz w:val="24"/>
          <w:lang w:eastAsia="zh-CN"/>
        </w:rPr>
        <w:t>）</w:t>
      </w:r>
      <w:r>
        <w:rPr>
          <w:rFonts w:hint="eastAsia" w:ascii="宋体" w:hAnsi="宋体" w:eastAsia="宋体" w:cs="宋体"/>
          <w:color w:val="auto"/>
          <w:sz w:val="24"/>
        </w:rPr>
        <w:t>收集处理后达到《污水综合排放标准》中的三级标准后进入市政污水管网，进入塘汛污水处理厂处理达到《城镇污水处理厂污染物排放标准》中的一级A标后排入涪江。</w:t>
      </w:r>
    </w:p>
    <w:p>
      <w:pPr>
        <w:pStyle w:val="5"/>
        <w:snapToGrid w:val="0"/>
        <w:spacing w:before="0" w:after="0" w:line="360" w:lineRule="auto"/>
        <w:jc w:val="left"/>
        <w:rPr>
          <w:color w:val="auto"/>
          <w:szCs w:val="24"/>
        </w:rPr>
      </w:pPr>
      <w:r>
        <w:rPr>
          <w:rFonts w:eastAsia="新宋体"/>
          <w:color w:val="auto"/>
          <w:szCs w:val="24"/>
        </w:rPr>
        <w:t>4.1.2废气</w:t>
      </w:r>
      <w:bookmarkEnd w:id="47"/>
    </w:p>
    <w:p>
      <w:pPr>
        <w:spacing w:line="360" w:lineRule="auto"/>
        <w:ind w:firstLine="480" w:firstLineChars="200"/>
        <w:rPr>
          <w:color w:val="auto"/>
          <w:sz w:val="24"/>
          <w:szCs w:val="24"/>
        </w:rPr>
      </w:pPr>
      <w:r>
        <w:rPr>
          <w:rFonts w:hint="eastAsia"/>
          <w:color w:val="auto"/>
          <w:sz w:val="24"/>
          <w:szCs w:val="24"/>
          <w:lang w:eastAsia="zh-CN"/>
        </w:rPr>
        <w:t>本项目涉及</w:t>
      </w:r>
      <w:r>
        <w:rPr>
          <w:rFonts w:hint="eastAsia"/>
          <w:color w:val="auto"/>
          <w:sz w:val="24"/>
          <w:szCs w:val="24"/>
        </w:rPr>
        <w:t>打</w:t>
      </w:r>
      <w:r>
        <w:rPr>
          <w:rFonts w:hint="eastAsia"/>
          <w:color w:val="auto"/>
          <w:sz w:val="24"/>
          <w:szCs w:val="24"/>
          <w:lang w:eastAsia="zh-CN"/>
        </w:rPr>
        <w:t>磨工艺由外包单位完成</w:t>
      </w:r>
      <w:r>
        <w:rPr>
          <w:rFonts w:hint="eastAsia"/>
          <w:color w:val="auto"/>
          <w:sz w:val="24"/>
          <w:szCs w:val="24"/>
        </w:rPr>
        <w:t>，</w:t>
      </w:r>
      <w:r>
        <w:rPr>
          <w:rFonts w:hint="eastAsia"/>
          <w:color w:val="auto"/>
          <w:sz w:val="24"/>
          <w:szCs w:val="24"/>
          <w:lang w:eastAsia="zh-CN"/>
        </w:rPr>
        <w:t>因此本期验收不涉及打磨过程金属粉尘。本次验收过程主要废气污染物为食堂油烟。食堂油烟经油烟净化器处理，经</w:t>
      </w:r>
      <w:r>
        <w:rPr>
          <w:rFonts w:hint="eastAsia"/>
          <w:color w:val="auto"/>
          <w:sz w:val="24"/>
          <w:szCs w:val="24"/>
        </w:rPr>
        <w:t>排气筒（1个）进行排放，</w:t>
      </w:r>
      <w:r>
        <w:rPr>
          <w:rFonts w:hint="eastAsia"/>
          <w:color w:val="auto"/>
          <w:sz w:val="24"/>
          <w:szCs w:val="24"/>
          <w:lang w:eastAsia="zh-CN"/>
        </w:rPr>
        <w:t>排放高度大于厂房高度</w:t>
      </w:r>
      <w:r>
        <w:rPr>
          <w:rFonts w:hint="eastAsia"/>
          <w:color w:val="auto"/>
          <w:sz w:val="24"/>
          <w:szCs w:val="24"/>
        </w:rPr>
        <w:t>。</w:t>
      </w:r>
    </w:p>
    <w:p>
      <w:pPr>
        <w:pStyle w:val="5"/>
        <w:snapToGrid w:val="0"/>
        <w:spacing w:before="0" w:after="0" w:line="360" w:lineRule="auto"/>
        <w:jc w:val="left"/>
        <w:rPr>
          <w:rFonts w:eastAsia="新宋体"/>
          <w:color w:val="auto"/>
          <w:szCs w:val="24"/>
        </w:rPr>
      </w:pPr>
      <w:bookmarkStart w:id="48" w:name="_Toc24332"/>
      <w:r>
        <w:rPr>
          <w:rFonts w:hint="eastAsia" w:eastAsia="新宋体"/>
          <w:color w:val="auto"/>
          <w:szCs w:val="24"/>
        </w:rPr>
        <w:t>4.1.3</w:t>
      </w:r>
      <w:r>
        <w:rPr>
          <w:rFonts w:eastAsia="新宋体"/>
          <w:color w:val="auto"/>
          <w:szCs w:val="24"/>
        </w:rPr>
        <w:t>固体废物</w:t>
      </w:r>
    </w:p>
    <w:p>
      <w:pPr>
        <w:spacing w:line="360" w:lineRule="auto"/>
        <w:ind w:firstLine="480" w:firstLineChars="200"/>
        <w:rPr>
          <w:rFonts w:eastAsia="新宋体"/>
          <w:color w:val="auto"/>
          <w:sz w:val="24"/>
          <w:szCs w:val="22"/>
        </w:rPr>
      </w:pPr>
      <w:r>
        <w:rPr>
          <w:rFonts w:hint="eastAsia" w:eastAsia="新宋体"/>
          <w:color w:val="auto"/>
          <w:sz w:val="24"/>
          <w:szCs w:val="22"/>
        </w:rPr>
        <w:t>本项目固废主要为</w:t>
      </w:r>
      <w:r>
        <w:rPr>
          <w:color w:val="auto"/>
          <w:sz w:val="24"/>
        </w:rPr>
        <w:t>一般固废和危险废物</w:t>
      </w:r>
      <w:r>
        <w:rPr>
          <w:rFonts w:hint="eastAsia"/>
          <w:color w:val="auto"/>
          <w:sz w:val="24"/>
        </w:rPr>
        <w:t>。如</w:t>
      </w:r>
      <w:r>
        <w:rPr>
          <w:rFonts w:hint="eastAsia" w:eastAsia="新宋体"/>
          <w:color w:val="auto"/>
          <w:sz w:val="24"/>
          <w:szCs w:val="22"/>
        </w:rPr>
        <w:t>办公生活垃圾、废铁屑</w:t>
      </w:r>
      <w:r>
        <w:rPr>
          <w:rFonts w:hint="eastAsia" w:eastAsia="新宋体"/>
          <w:color w:val="auto"/>
          <w:sz w:val="24"/>
          <w:szCs w:val="22"/>
          <w:lang w:eastAsia="zh-CN"/>
        </w:rPr>
        <w:t>、</w:t>
      </w:r>
      <w:r>
        <w:rPr>
          <w:rFonts w:hint="eastAsia" w:eastAsia="新宋体"/>
          <w:color w:val="auto"/>
          <w:sz w:val="24"/>
          <w:szCs w:val="22"/>
        </w:rPr>
        <w:t>废切削液</w:t>
      </w:r>
      <w:r>
        <w:rPr>
          <w:rFonts w:hint="eastAsia" w:eastAsia="新宋体"/>
          <w:color w:val="auto"/>
          <w:sz w:val="24"/>
          <w:szCs w:val="22"/>
          <w:lang w:eastAsia="zh-CN"/>
        </w:rPr>
        <w:t>以及废矿物油</w:t>
      </w:r>
      <w:r>
        <w:rPr>
          <w:rFonts w:hint="eastAsia" w:eastAsia="新宋体"/>
          <w:color w:val="auto"/>
          <w:sz w:val="24"/>
          <w:szCs w:val="22"/>
        </w:rPr>
        <w:t>等。其治理措施详见下表：</w:t>
      </w:r>
    </w:p>
    <w:p>
      <w:pPr>
        <w:pStyle w:val="36"/>
        <w:spacing w:after="0" w:line="240" w:lineRule="auto"/>
        <w:jc w:val="center"/>
        <w:rPr>
          <w:b/>
          <w:bCs/>
          <w:color w:val="auto"/>
          <w:sz w:val="21"/>
          <w:szCs w:val="15"/>
        </w:rPr>
      </w:pPr>
      <w:r>
        <w:rPr>
          <w:rFonts w:hint="eastAsia"/>
          <w:b/>
          <w:bCs/>
          <w:color w:val="auto"/>
          <w:sz w:val="21"/>
          <w:szCs w:val="15"/>
        </w:rPr>
        <w:t>表4-1  固废产生及治理措施一览表</w:t>
      </w:r>
    </w:p>
    <w:tbl>
      <w:tblPr>
        <w:tblStyle w:val="4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3"/>
        <w:gridCol w:w="1418"/>
        <w:gridCol w:w="850"/>
        <w:gridCol w:w="1029"/>
        <w:gridCol w:w="3145"/>
        <w:gridCol w:w="902"/>
        <w:gridCol w:w="12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 w:hRule="atLeast"/>
          <w:jc w:val="center"/>
        </w:trPr>
        <w:tc>
          <w:tcPr>
            <w:tcW w:w="693" w:type="dxa"/>
            <w:vMerge w:val="restart"/>
            <w:tcBorders>
              <w:top w:val="single" w:color="auto" w:sz="12" w:space="0"/>
              <w:left w:val="nil"/>
              <w:bottom w:val="single" w:color="auto" w:sz="4" w:space="0"/>
              <w:right w:val="single" w:color="auto" w:sz="4" w:space="0"/>
            </w:tcBorders>
            <w:noWrap w:val="0"/>
            <w:vAlign w:val="center"/>
          </w:tcPr>
          <w:p>
            <w:pPr>
              <w:adjustRightInd w:val="0"/>
              <w:snapToGrid w:val="0"/>
              <w:jc w:val="center"/>
              <w:rPr>
                <w:color w:val="auto"/>
                <w:sz w:val="20"/>
              </w:rPr>
            </w:pPr>
            <w:r>
              <w:rPr>
                <w:color w:val="auto"/>
                <w:sz w:val="20"/>
              </w:rPr>
              <w:t>工序/生产线</w:t>
            </w:r>
          </w:p>
        </w:tc>
        <w:tc>
          <w:tcPr>
            <w:tcW w:w="1418" w:type="dxa"/>
            <w:vMerge w:val="restart"/>
            <w:tcBorders>
              <w:top w:val="single" w:color="auto" w:sz="12" w:space="0"/>
              <w:left w:val="single" w:color="auto" w:sz="4" w:space="0"/>
              <w:bottom w:val="single" w:color="auto" w:sz="4" w:space="0"/>
              <w:right w:val="single" w:color="auto" w:sz="4" w:space="0"/>
            </w:tcBorders>
            <w:noWrap w:val="0"/>
            <w:vAlign w:val="center"/>
          </w:tcPr>
          <w:p>
            <w:pPr>
              <w:adjustRightInd w:val="0"/>
              <w:snapToGrid w:val="0"/>
              <w:jc w:val="center"/>
              <w:rPr>
                <w:color w:val="auto"/>
                <w:sz w:val="20"/>
              </w:rPr>
            </w:pPr>
            <w:r>
              <w:rPr>
                <w:color w:val="auto"/>
                <w:sz w:val="20"/>
              </w:rPr>
              <w:t>固体废物名称</w:t>
            </w:r>
          </w:p>
        </w:tc>
        <w:tc>
          <w:tcPr>
            <w:tcW w:w="850" w:type="dxa"/>
            <w:vMerge w:val="restart"/>
            <w:tcBorders>
              <w:top w:val="single" w:color="auto" w:sz="12" w:space="0"/>
              <w:left w:val="single" w:color="auto" w:sz="4" w:space="0"/>
              <w:bottom w:val="single" w:color="auto" w:sz="4" w:space="0"/>
              <w:right w:val="single" w:color="auto" w:sz="4" w:space="0"/>
            </w:tcBorders>
            <w:noWrap w:val="0"/>
            <w:vAlign w:val="center"/>
          </w:tcPr>
          <w:p>
            <w:pPr>
              <w:adjustRightInd w:val="0"/>
              <w:snapToGrid w:val="0"/>
              <w:jc w:val="center"/>
              <w:rPr>
                <w:color w:val="auto"/>
                <w:sz w:val="20"/>
              </w:rPr>
            </w:pPr>
            <w:r>
              <w:rPr>
                <w:color w:val="auto"/>
                <w:sz w:val="20"/>
              </w:rPr>
              <w:t>固废</w:t>
            </w:r>
          </w:p>
          <w:p>
            <w:pPr>
              <w:adjustRightInd w:val="0"/>
              <w:snapToGrid w:val="0"/>
              <w:jc w:val="center"/>
              <w:rPr>
                <w:color w:val="auto"/>
                <w:sz w:val="20"/>
              </w:rPr>
            </w:pPr>
            <w:r>
              <w:rPr>
                <w:color w:val="auto"/>
                <w:sz w:val="20"/>
              </w:rPr>
              <w:t>属性</w:t>
            </w:r>
          </w:p>
        </w:tc>
        <w:tc>
          <w:tcPr>
            <w:tcW w:w="1029" w:type="dxa"/>
            <w:vMerge w:val="restart"/>
            <w:tcBorders>
              <w:top w:val="single" w:color="auto" w:sz="12" w:space="0"/>
              <w:left w:val="single" w:color="auto" w:sz="4" w:space="0"/>
              <w:right w:val="single" w:color="auto" w:sz="4" w:space="0"/>
            </w:tcBorders>
            <w:noWrap w:val="0"/>
            <w:vAlign w:val="center"/>
          </w:tcPr>
          <w:p>
            <w:pPr>
              <w:adjustRightInd w:val="0"/>
              <w:snapToGrid w:val="0"/>
              <w:jc w:val="center"/>
              <w:rPr>
                <w:color w:val="auto"/>
                <w:sz w:val="20"/>
              </w:rPr>
            </w:pPr>
            <w:r>
              <w:rPr>
                <w:color w:val="auto"/>
                <w:sz w:val="20"/>
              </w:rPr>
              <w:t>产生量（t/a）</w:t>
            </w:r>
          </w:p>
        </w:tc>
        <w:tc>
          <w:tcPr>
            <w:tcW w:w="4047" w:type="dxa"/>
            <w:gridSpan w:val="2"/>
            <w:tcBorders>
              <w:top w:val="single" w:color="auto" w:sz="12" w:space="0"/>
              <w:left w:val="single" w:color="auto" w:sz="4" w:space="0"/>
              <w:bottom w:val="single" w:color="auto" w:sz="4" w:space="0"/>
              <w:right w:val="single" w:color="auto" w:sz="4" w:space="0"/>
            </w:tcBorders>
            <w:noWrap w:val="0"/>
            <w:vAlign w:val="center"/>
          </w:tcPr>
          <w:p>
            <w:pPr>
              <w:adjustRightInd w:val="0"/>
              <w:snapToGrid w:val="0"/>
              <w:jc w:val="center"/>
              <w:rPr>
                <w:color w:val="auto"/>
                <w:sz w:val="20"/>
              </w:rPr>
            </w:pPr>
            <w:r>
              <w:rPr>
                <w:color w:val="auto"/>
                <w:sz w:val="20"/>
              </w:rPr>
              <w:t>处理措施</w:t>
            </w:r>
          </w:p>
        </w:tc>
        <w:tc>
          <w:tcPr>
            <w:tcW w:w="1277" w:type="dxa"/>
            <w:vMerge w:val="restart"/>
            <w:tcBorders>
              <w:top w:val="single" w:color="auto" w:sz="12" w:space="0"/>
              <w:left w:val="single" w:color="auto" w:sz="4" w:space="0"/>
              <w:right w:val="nil"/>
            </w:tcBorders>
            <w:noWrap w:val="0"/>
            <w:vAlign w:val="center"/>
          </w:tcPr>
          <w:p>
            <w:pPr>
              <w:adjustRightInd w:val="0"/>
              <w:snapToGrid w:val="0"/>
              <w:jc w:val="center"/>
              <w:rPr>
                <w:color w:val="auto"/>
                <w:sz w:val="20"/>
              </w:rPr>
            </w:pPr>
            <w:r>
              <w:rPr>
                <w:color w:val="auto"/>
                <w:sz w:val="20"/>
              </w:rPr>
              <w:t>最终去向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 w:hRule="atLeast"/>
          <w:jc w:val="center"/>
        </w:trPr>
        <w:tc>
          <w:tcPr>
            <w:tcW w:w="693" w:type="dxa"/>
            <w:vMerge w:val="continue"/>
            <w:tcBorders>
              <w:top w:val="single" w:color="auto" w:sz="12" w:space="0"/>
              <w:left w:val="nil"/>
              <w:bottom w:val="single" w:color="auto" w:sz="4" w:space="0"/>
              <w:right w:val="single" w:color="auto" w:sz="4" w:space="0"/>
            </w:tcBorders>
            <w:noWrap w:val="0"/>
            <w:vAlign w:val="center"/>
          </w:tcPr>
          <w:p>
            <w:pPr>
              <w:widowControl/>
              <w:adjustRightInd w:val="0"/>
              <w:snapToGrid w:val="0"/>
              <w:jc w:val="left"/>
              <w:rPr>
                <w:color w:val="auto"/>
                <w:sz w:val="20"/>
              </w:rPr>
            </w:pPr>
          </w:p>
        </w:tc>
        <w:tc>
          <w:tcPr>
            <w:tcW w:w="1418" w:type="dxa"/>
            <w:vMerge w:val="continue"/>
            <w:tcBorders>
              <w:top w:val="single" w:color="auto" w:sz="12" w:space="0"/>
              <w:left w:val="single" w:color="auto" w:sz="4" w:space="0"/>
              <w:bottom w:val="single" w:color="auto" w:sz="4" w:space="0"/>
              <w:right w:val="single" w:color="auto" w:sz="4" w:space="0"/>
            </w:tcBorders>
            <w:noWrap w:val="0"/>
            <w:vAlign w:val="center"/>
          </w:tcPr>
          <w:p>
            <w:pPr>
              <w:widowControl/>
              <w:adjustRightInd w:val="0"/>
              <w:snapToGrid w:val="0"/>
              <w:jc w:val="left"/>
              <w:rPr>
                <w:color w:val="auto"/>
                <w:sz w:val="20"/>
              </w:rPr>
            </w:pPr>
          </w:p>
        </w:tc>
        <w:tc>
          <w:tcPr>
            <w:tcW w:w="850" w:type="dxa"/>
            <w:vMerge w:val="continue"/>
            <w:tcBorders>
              <w:top w:val="single" w:color="auto" w:sz="12" w:space="0"/>
              <w:left w:val="single" w:color="auto" w:sz="4" w:space="0"/>
              <w:bottom w:val="single" w:color="auto" w:sz="4" w:space="0"/>
              <w:right w:val="single" w:color="auto" w:sz="4" w:space="0"/>
            </w:tcBorders>
            <w:noWrap w:val="0"/>
            <w:vAlign w:val="center"/>
          </w:tcPr>
          <w:p>
            <w:pPr>
              <w:widowControl/>
              <w:adjustRightInd w:val="0"/>
              <w:snapToGrid w:val="0"/>
              <w:jc w:val="left"/>
              <w:rPr>
                <w:color w:val="auto"/>
                <w:sz w:val="20"/>
              </w:rPr>
            </w:pPr>
          </w:p>
        </w:tc>
        <w:tc>
          <w:tcPr>
            <w:tcW w:w="1029" w:type="dxa"/>
            <w:vMerge w:val="continue"/>
            <w:tcBorders>
              <w:left w:val="single" w:color="auto" w:sz="4" w:space="0"/>
              <w:bottom w:val="single" w:color="auto" w:sz="4" w:space="0"/>
              <w:right w:val="single" w:color="auto" w:sz="4" w:space="0"/>
            </w:tcBorders>
            <w:noWrap w:val="0"/>
            <w:vAlign w:val="center"/>
          </w:tcPr>
          <w:p>
            <w:pPr>
              <w:adjustRightInd w:val="0"/>
              <w:snapToGrid w:val="0"/>
              <w:jc w:val="center"/>
              <w:rPr>
                <w:color w:val="auto"/>
                <w:sz w:val="20"/>
              </w:rPr>
            </w:pPr>
          </w:p>
        </w:tc>
        <w:tc>
          <w:tcPr>
            <w:tcW w:w="314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color w:val="auto"/>
                <w:sz w:val="20"/>
              </w:rPr>
            </w:pPr>
            <w:r>
              <w:rPr>
                <w:color w:val="auto"/>
                <w:sz w:val="20"/>
              </w:rPr>
              <w:t>工艺</w:t>
            </w:r>
          </w:p>
        </w:tc>
        <w:tc>
          <w:tcPr>
            <w:tcW w:w="90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color w:val="auto"/>
                <w:sz w:val="20"/>
              </w:rPr>
            </w:pPr>
            <w:r>
              <w:rPr>
                <w:color w:val="auto"/>
                <w:sz w:val="20"/>
              </w:rPr>
              <w:t>处理量（t/a）</w:t>
            </w:r>
          </w:p>
        </w:tc>
        <w:tc>
          <w:tcPr>
            <w:tcW w:w="1277" w:type="dxa"/>
            <w:vMerge w:val="continue"/>
            <w:tcBorders>
              <w:left w:val="single" w:color="auto" w:sz="4" w:space="0"/>
              <w:bottom w:val="single" w:color="auto" w:sz="4" w:space="0"/>
              <w:right w:val="nil"/>
            </w:tcBorders>
            <w:noWrap w:val="0"/>
            <w:vAlign w:val="center"/>
          </w:tcPr>
          <w:p>
            <w:pPr>
              <w:widowControl/>
              <w:adjustRightInd w:val="0"/>
              <w:snapToGrid w:val="0"/>
              <w:jc w:val="left"/>
              <w:rPr>
                <w:color w:val="auto"/>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 w:hRule="atLeast"/>
          <w:jc w:val="center"/>
        </w:trPr>
        <w:tc>
          <w:tcPr>
            <w:tcW w:w="693" w:type="dxa"/>
            <w:vMerge w:val="restart"/>
            <w:tcBorders>
              <w:top w:val="single" w:color="auto" w:sz="4" w:space="0"/>
              <w:left w:val="nil"/>
              <w:right w:val="single" w:color="auto" w:sz="4" w:space="0"/>
            </w:tcBorders>
            <w:noWrap w:val="0"/>
            <w:vAlign w:val="center"/>
          </w:tcPr>
          <w:p>
            <w:pPr>
              <w:adjustRightInd w:val="0"/>
              <w:snapToGrid w:val="0"/>
              <w:jc w:val="center"/>
              <w:rPr>
                <w:color w:val="auto"/>
                <w:sz w:val="20"/>
              </w:rPr>
            </w:pPr>
            <w:r>
              <w:rPr>
                <w:color w:val="auto"/>
                <w:sz w:val="20"/>
              </w:rPr>
              <w:t>机加</w:t>
            </w:r>
          </w:p>
          <w:p>
            <w:pPr>
              <w:adjustRightInd w:val="0"/>
              <w:snapToGrid w:val="0"/>
              <w:jc w:val="center"/>
              <w:rPr>
                <w:color w:val="auto"/>
                <w:sz w:val="20"/>
              </w:rPr>
            </w:pPr>
            <w:r>
              <w:rPr>
                <w:color w:val="auto"/>
                <w:sz w:val="20"/>
              </w:rPr>
              <w:t>工序</w:t>
            </w:r>
          </w:p>
        </w:tc>
        <w:tc>
          <w:tcPr>
            <w:tcW w:w="141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color w:val="auto"/>
                <w:sz w:val="20"/>
              </w:rPr>
            </w:pPr>
            <w:r>
              <w:rPr>
                <w:color w:val="auto"/>
                <w:sz w:val="20"/>
              </w:rPr>
              <w:t>废边角料</w:t>
            </w:r>
          </w:p>
        </w:tc>
        <w:tc>
          <w:tcPr>
            <w:tcW w:w="850" w:type="dxa"/>
            <w:vMerge w:val="restart"/>
            <w:tcBorders>
              <w:top w:val="single" w:color="auto" w:sz="4" w:space="0"/>
              <w:left w:val="single" w:color="auto" w:sz="4" w:space="0"/>
              <w:right w:val="single" w:color="auto" w:sz="4" w:space="0"/>
            </w:tcBorders>
            <w:noWrap w:val="0"/>
            <w:vAlign w:val="center"/>
          </w:tcPr>
          <w:p>
            <w:pPr>
              <w:adjustRightInd w:val="0"/>
              <w:snapToGrid w:val="0"/>
              <w:jc w:val="center"/>
              <w:rPr>
                <w:color w:val="auto"/>
                <w:sz w:val="20"/>
              </w:rPr>
            </w:pPr>
            <w:r>
              <w:rPr>
                <w:color w:val="auto"/>
                <w:sz w:val="20"/>
              </w:rPr>
              <w:t>一般</w:t>
            </w:r>
          </w:p>
          <w:p>
            <w:pPr>
              <w:adjustRightInd w:val="0"/>
              <w:snapToGrid w:val="0"/>
              <w:jc w:val="center"/>
              <w:rPr>
                <w:color w:val="auto"/>
                <w:sz w:val="20"/>
              </w:rPr>
            </w:pPr>
            <w:r>
              <w:rPr>
                <w:color w:val="auto"/>
                <w:sz w:val="20"/>
              </w:rPr>
              <w:t>固废</w:t>
            </w:r>
          </w:p>
        </w:tc>
        <w:tc>
          <w:tcPr>
            <w:tcW w:w="102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color w:val="auto"/>
                <w:sz w:val="20"/>
              </w:rPr>
            </w:pPr>
            <w:r>
              <w:rPr>
                <w:rFonts w:hint="eastAsia"/>
                <w:color w:val="auto"/>
                <w:sz w:val="20"/>
                <w:lang w:val="en-US" w:eastAsia="zh-CN"/>
              </w:rPr>
              <w:t>1</w:t>
            </w:r>
            <w:r>
              <w:rPr>
                <w:color w:val="auto"/>
                <w:sz w:val="20"/>
              </w:rPr>
              <w:t>.0</w:t>
            </w:r>
          </w:p>
        </w:tc>
        <w:tc>
          <w:tcPr>
            <w:tcW w:w="3145" w:type="dxa"/>
            <w:tcBorders>
              <w:top w:val="single" w:color="auto" w:sz="4" w:space="0"/>
              <w:left w:val="single" w:color="auto" w:sz="4" w:space="0"/>
              <w:right w:val="single" w:color="auto" w:sz="4" w:space="0"/>
            </w:tcBorders>
            <w:noWrap w:val="0"/>
            <w:vAlign w:val="center"/>
          </w:tcPr>
          <w:p>
            <w:pPr>
              <w:adjustRightInd w:val="0"/>
              <w:snapToGrid w:val="0"/>
              <w:jc w:val="center"/>
              <w:rPr>
                <w:color w:val="auto"/>
                <w:sz w:val="20"/>
              </w:rPr>
            </w:pPr>
            <w:r>
              <w:rPr>
                <w:color w:val="auto"/>
                <w:sz w:val="20"/>
              </w:rPr>
              <w:t>厂区暂存后外售回收公司</w:t>
            </w:r>
          </w:p>
        </w:tc>
        <w:tc>
          <w:tcPr>
            <w:tcW w:w="90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color w:val="auto"/>
                <w:sz w:val="20"/>
              </w:rPr>
            </w:pPr>
            <w:r>
              <w:rPr>
                <w:rFonts w:hint="eastAsia"/>
                <w:color w:val="auto"/>
                <w:sz w:val="20"/>
                <w:lang w:val="en-US" w:eastAsia="zh-CN"/>
              </w:rPr>
              <w:t>1</w:t>
            </w:r>
            <w:r>
              <w:rPr>
                <w:color w:val="auto"/>
                <w:sz w:val="20"/>
              </w:rPr>
              <w:t>.0</w:t>
            </w:r>
          </w:p>
        </w:tc>
        <w:tc>
          <w:tcPr>
            <w:tcW w:w="1277" w:type="dxa"/>
            <w:tcBorders>
              <w:top w:val="single" w:color="auto" w:sz="4" w:space="0"/>
              <w:left w:val="single" w:color="auto" w:sz="4" w:space="0"/>
              <w:right w:val="nil"/>
            </w:tcBorders>
            <w:noWrap w:val="0"/>
            <w:vAlign w:val="center"/>
          </w:tcPr>
          <w:p>
            <w:pPr>
              <w:adjustRightInd w:val="0"/>
              <w:snapToGrid w:val="0"/>
              <w:jc w:val="center"/>
              <w:rPr>
                <w:color w:val="auto"/>
                <w:sz w:val="20"/>
              </w:rPr>
            </w:pPr>
            <w:r>
              <w:rPr>
                <w:color w:val="auto"/>
                <w:sz w:val="20"/>
              </w:rPr>
              <w:t>外售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693" w:type="dxa"/>
            <w:vMerge w:val="continue"/>
            <w:tcBorders>
              <w:left w:val="nil"/>
              <w:right w:val="single" w:color="auto" w:sz="4" w:space="0"/>
            </w:tcBorders>
            <w:noWrap w:val="0"/>
            <w:vAlign w:val="center"/>
          </w:tcPr>
          <w:p>
            <w:pPr>
              <w:adjustRightInd w:val="0"/>
              <w:snapToGrid w:val="0"/>
              <w:jc w:val="center"/>
              <w:rPr>
                <w:color w:val="auto"/>
                <w:sz w:val="20"/>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color w:val="auto"/>
                <w:sz w:val="20"/>
              </w:rPr>
            </w:pPr>
            <w:r>
              <w:rPr>
                <w:color w:val="auto"/>
                <w:sz w:val="20"/>
              </w:rPr>
              <w:t>废金属屑</w:t>
            </w:r>
          </w:p>
        </w:tc>
        <w:tc>
          <w:tcPr>
            <w:tcW w:w="850" w:type="dxa"/>
            <w:vMerge w:val="continue"/>
            <w:tcBorders>
              <w:top w:val="single" w:color="auto" w:sz="4" w:space="0"/>
              <w:left w:val="single" w:color="auto" w:sz="4" w:space="0"/>
              <w:right w:val="single" w:color="auto" w:sz="4" w:space="0"/>
            </w:tcBorders>
            <w:noWrap w:val="0"/>
            <w:vAlign w:val="center"/>
          </w:tcPr>
          <w:p>
            <w:pPr>
              <w:adjustRightInd w:val="0"/>
              <w:snapToGrid w:val="0"/>
              <w:jc w:val="center"/>
              <w:rPr>
                <w:color w:val="auto"/>
                <w:sz w:val="20"/>
              </w:rPr>
            </w:pPr>
          </w:p>
        </w:tc>
        <w:tc>
          <w:tcPr>
            <w:tcW w:w="102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color w:val="auto"/>
                <w:sz w:val="20"/>
              </w:rPr>
            </w:pPr>
            <w:r>
              <w:rPr>
                <w:color w:val="auto"/>
                <w:sz w:val="20"/>
              </w:rPr>
              <w:t>0.8</w:t>
            </w:r>
          </w:p>
        </w:tc>
        <w:tc>
          <w:tcPr>
            <w:tcW w:w="3145" w:type="dxa"/>
            <w:tcBorders>
              <w:top w:val="single" w:color="auto" w:sz="4" w:space="0"/>
              <w:left w:val="single" w:color="auto" w:sz="4" w:space="0"/>
              <w:right w:val="single" w:color="auto" w:sz="4" w:space="0"/>
            </w:tcBorders>
            <w:noWrap w:val="0"/>
            <w:vAlign w:val="center"/>
          </w:tcPr>
          <w:p>
            <w:pPr>
              <w:adjustRightInd w:val="0"/>
              <w:snapToGrid w:val="0"/>
              <w:jc w:val="center"/>
              <w:rPr>
                <w:color w:val="auto"/>
                <w:sz w:val="20"/>
              </w:rPr>
            </w:pPr>
            <w:r>
              <w:rPr>
                <w:color w:val="auto"/>
                <w:sz w:val="20"/>
              </w:rPr>
              <w:t>厂区暂存后外售回收公司</w:t>
            </w:r>
          </w:p>
        </w:tc>
        <w:tc>
          <w:tcPr>
            <w:tcW w:w="90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color w:val="auto"/>
                <w:sz w:val="20"/>
              </w:rPr>
            </w:pPr>
            <w:r>
              <w:rPr>
                <w:color w:val="auto"/>
                <w:sz w:val="20"/>
              </w:rPr>
              <w:t>0.8</w:t>
            </w:r>
          </w:p>
        </w:tc>
        <w:tc>
          <w:tcPr>
            <w:tcW w:w="1277" w:type="dxa"/>
            <w:tcBorders>
              <w:top w:val="single" w:color="auto" w:sz="4" w:space="0"/>
              <w:left w:val="single" w:color="auto" w:sz="4" w:space="0"/>
              <w:right w:val="nil"/>
            </w:tcBorders>
            <w:noWrap w:val="0"/>
            <w:vAlign w:val="center"/>
          </w:tcPr>
          <w:p>
            <w:pPr>
              <w:adjustRightInd w:val="0"/>
              <w:snapToGrid w:val="0"/>
              <w:jc w:val="center"/>
              <w:rPr>
                <w:color w:val="auto"/>
                <w:sz w:val="20"/>
              </w:rPr>
            </w:pPr>
            <w:r>
              <w:rPr>
                <w:color w:val="auto"/>
                <w:sz w:val="20"/>
              </w:rPr>
              <w:t>外售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693" w:type="dxa"/>
            <w:vMerge w:val="continue"/>
            <w:tcBorders>
              <w:left w:val="nil"/>
              <w:right w:val="single" w:color="auto" w:sz="4" w:space="0"/>
            </w:tcBorders>
            <w:noWrap w:val="0"/>
            <w:vAlign w:val="center"/>
          </w:tcPr>
          <w:p>
            <w:pPr>
              <w:adjustRightInd w:val="0"/>
              <w:snapToGrid w:val="0"/>
              <w:jc w:val="center"/>
              <w:rPr>
                <w:color w:val="auto"/>
                <w:sz w:val="20"/>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color w:val="auto"/>
                <w:sz w:val="20"/>
              </w:rPr>
            </w:pPr>
            <w:r>
              <w:rPr>
                <w:color w:val="auto"/>
                <w:sz w:val="20"/>
              </w:rPr>
              <w:t>不合格产品</w:t>
            </w:r>
          </w:p>
        </w:tc>
        <w:tc>
          <w:tcPr>
            <w:tcW w:w="850" w:type="dxa"/>
            <w:vMerge w:val="continue"/>
            <w:tcBorders>
              <w:top w:val="single" w:color="auto" w:sz="4" w:space="0"/>
              <w:left w:val="single" w:color="auto" w:sz="4" w:space="0"/>
              <w:right w:val="single" w:color="auto" w:sz="4" w:space="0"/>
            </w:tcBorders>
            <w:noWrap w:val="0"/>
            <w:vAlign w:val="center"/>
          </w:tcPr>
          <w:p>
            <w:pPr>
              <w:adjustRightInd w:val="0"/>
              <w:snapToGrid w:val="0"/>
              <w:jc w:val="center"/>
              <w:rPr>
                <w:color w:val="auto"/>
                <w:sz w:val="20"/>
              </w:rPr>
            </w:pPr>
          </w:p>
        </w:tc>
        <w:tc>
          <w:tcPr>
            <w:tcW w:w="102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color w:val="auto"/>
                <w:sz w:val="20"/>
              </w:rPr>
            </w:pPr>
            <w:r>
              <w:rPr>
                <w:color w:val="auto"/>
                <w:sz w:val="20"/>
              </w:rPr>
              <w:t>10</w:t>
            </w:r>
          </w:p>
        </w:tc>
        <w:tc>
          <w:tcPr>
            <w:tcW w:w="3145" w:type="dxa"/>
            <w:tcBorders>
              <w:top w:val="single" w:color="auto" w:sz="4" w:space="0"/>
              <w:left w:val="single" w:color="auto" w:sz="4" w:space="0"/>
              <w:right w:val="single" w:color="auto" w:sz="4" w:space="0"/>
            </w:tcBorders>
            <w:noWrap w:val="0"/>
            <w:vAlign w:val="center"/>
          </w:tcPr>
          <w:p>
            <w:pPr>
              <w:adjustRightInd w:val="0"/>
              <w:snapToGrid w:val="0"/>
              <w:jc w:val="center"/>
              <w:rPr>
                <w:color w:val="auto"/>
                <w:sz w:val="20"/>
              </w:rPr>
            </w:pPr>
            <w:r>
              <w:rPr>
                <w:color w:val="auto"/>
                <w:sz w:val="20"/>
              </w:rPr>
              <w:t>厂区暂存后外售回收公司</w:t>
            </w:r>
          </w:p>
        </w:tc>
        <w:tc>
          <w:tcPr>
            <w:tcW w:w="90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color w:val="auto"/>
                <w:sz w:val="20"/>
              </w:rPr>
            </w:pPr>
            <w:r>
              <w:rPr>
                <w:color w:val="auto"/>
                <w:sz w:val="20"/>
              </w:rPr>
              <w:t>10</w:t>
            </w:r>
          </w:p>
        </w:tc>
        <w:tc>
          <w:tcPr>
            <w:tcW w:w="1277" w:type="dxa"/>
            <w:tcBorders>
              <w:top w:val="single" w:color="auto" w:sz="4" w:space="0"/>
              <w:left w:val="single" w:color="auto" w:sz="4" w:space="0"/>
              <w:right w:val="nil"/>
            </w:tcBorders>
            <w:noWrap w:val="0"/>
            <w:vAlign w:val="center"/>
          </w:tcPr>
          <w:p>
            <w:pPr>
              <w:adjustRightInd w:val="0"/>
              <w:snapToGrid w:val="0"/>
              <w:jc w:val="center"/>
              <w:rPr>
                <w:color w:val="auto"/>
                <w:sz w:val="20"/>
              </w:rPr>
            </w:pPr>
            <w:r>
              <w:rPr>
                <w:color w:val="auto"/>
                <w:sz w:val="20"/>
              </w:rPr>
              <w:t>外售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 w:hRule="atLeast"/>
          <w:jc w:val="center"/>
        </w:trPr>
        <w:tc>
          <w:tcPr>
            <w:tcW w:w="693" w:type="dxa"/>
            <w:tcBorders>
              <w:top w:val="single" w:color="auto" w:sz="4" w:space="0"/>
              <w:left w:val="nil"/>
              <w:bottom w:val="single" w:color="auto" w:sz="4" w:space="0"/>
              <w:right w:val="single" w:color="auto" w:sz="4" w:space="0"/>
            </w:tcBorders>
            <w:noWrap w:val="0"/>
            <w:vAlign w:val="center"/>
          </w:tcPr>
          <w:p>
            <w:pPr>
              <w:adjustRightInd w:val="0"/>
              <w:snapToGrid w:val="0"/>
              <w:jc w:val="center"/>
              <w:rPr>
                <w:color w:val="auto"/>
                <w:sz w:val="20"/>
              </w:rPr>
            </w:pPr>
            <w:r>
              <w:rPr>
                <w:color w:val="auto"/>
                <w:sz w:val="20"/>
              </w:rPr>
              <w:t>员工生活</w:t>
            </w:r>
          </w:p>
        </w:tc>
        <w:tc>
          <w:tcPr>
            <w:tcW w:w="141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color w:val="auto"/>
                <w:sz w:val="20"/>
              </w:rPr>
            </w:pPr>
            <w:r>
              <w:rPr>
                <w:color w:val="auto"/>
                <w:sz w:val="20"/>
              </w:rPr>
              <w:t>生活垃圾</w:t>
            </w:r>
          </w:p>
        </w:tc>
        <w:tc>
          <w:tcPr>
            <w:tcW w:w="850" w:type="dxa"/>
            <w:vMerge w:val="continue"/>
            <w:tcBorders>
              <w:left w:val="single" w:color="auto" w:sz="4" w:space="0"/>
              <w:bottom w:val="single" w:color="auto" w:sz="4" w:space="0"/>
              <w:right w:val="single" w:color="auto" w:sz="4" w:space="0"/>
            </w:tcBorders>
            <w:noWrap w:val="0"/>
            <w:vAlign w:val="center"/>
          </w:tcPr>
          <w:p>
            <w:pPr>
              <w:adjustRightInd w:val="0"/>
              <w:snapToGrid w:val="0"/>
              <w:jc w:val="center"/>
              <w:rPr>
                <w:color w:val="auto"/>
                <w:sz w:val="20"/>
              </w:rPr>
            </w:pPr>
          </w:p>
        </w:tc>
        <w:tc>
          <w:tcPr>
            <w:tcW w:w="102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color w:val="auto"/>
                <w:sz w:val="20"/>
              </w:rPr>
            </w:pPr>
            <w:r>
              <w:rPr>
                <w:color w:val="auto"/>
                <w:sz w:val="20"/>
              </w:rPr>
              <w:t>1.5</w:t>
            </w:r>
          </w:p>
        </w:tc>
        <w:tc>
          <w:tcPr>
            <w:tcW w:w="314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color w:val="auto"/>
                <w:sz w:val="20"/>
              </w:rPr>
            </w:pPr>
            <w:r>
              <w:rPr>
                <w:color w:val="auto"/>
                <w:sz w:val="20"/>
              </w:rPr>
              <w:t>环卫部门统一清运</w:t>
            </w:r>
          </w:p>
        </w:tc>
        <w:tc>
          <w:tcPr>
            <w:tcW w:w="90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color w:val="auto"/>
                <w:sz w:val="20"/>
              </w:rPr>
            </w:pPr>
            <w:r>
              <w:rPr>
                <w:color w:val="auto"/>
                <w:sz w:val="20"/>
              </w:rPr>
              <w:t>1.5</w:t>
            </w:r>
          </w:p>
        </w:tc>
        <w:tc>
          <w:tcPr>
            <w:tcW w:w="1277" w:type="dxa"/>
            <w:tcBorders>
              <w:top w:val="single" w:color="auto" w:sz="4" w:space="0"/>
              <w:left w:val="single" w:color="auto" w:sz="4" w:space="0"/>
              <w:right w:val="nil"/>
            </w:tcBorders>
            <w:noWrap w:val="0"/>
            <w:vAlign w:val="center"/>
          </w:tcPr>
          <w:p>
            <w:pPr>
              <w:adjustRightInd w:val="0"/>
              <w:snapToGrid w:val="0"/>
              <w:jc w:val="center"/>
              <w:rPr>
                <w:color w:val="auto"/>
                <w:sz w:val="20"/>
              </w:rPr>
            </w:pPr>
            <w:r>
              <w:rPr>
                <w:color w:val="auto"/>
                <w:sz w:val="20"/>
              </w:rPr>
              <w:t>交由环卫部门处置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 w:hRule="atLeast"/>
          <w:jc w:val="center"/>
        </w:trPr>
        <w:tc>
          <w:tcPr>
            <w:tcW w:w="693" w:type="dxa"/>
            <w:vMerge w:val="restart"/>
            <w:tcBorders>
              <w:top w:val="single" w:color="auto" w:sz="4" w:space="0"/>
              <w:left w:val="nil"/>
              <w:right w:val="single" w:color="auto" w:sz="4" w:space="0"/>
            </w:tcBorders>
            <w:noWrap w:val="0"/>
            <w:vAlign w:val="center"/>
          </w:tcPr>
          <w:p>
            <w:pPr>
              <w:adjustRightInd w:val="0"/>
              <w:snapToGrid w:val="0"/>
              <w:jc w:val="center"/>
              <w:rPr>
                <w:color w:val="auto"/>
                <w:sz w:val="20"/>
              </w:rPr>
            </w:pPr>
            <w:r>
              <w:rPr>
                <w:color w:val="auto"/>
                <w:sz w:val="20"/>
              </w:rPr>
              <w:t>生产线</w:t>
            </w:r>
          </w:p>
        </w:tc>
        <w:tc>
          <w:tcPr>
            <w:tcW w:w="141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color w:val="auto"/>
                <w:sz w:val="20"/>
              </w:rPr>
            </w:pPr>
            <w:r>
              <w:rPr>
                <w:color w:val="auto"/>
                <w:sz w:val="20"/>
              </w:rPr>
              <w:t>废润滑油</w:t>
            </w:r>
          </w:p>
        </w:tc>
        <w:tc>
          <w:tcPr>
            <w:tcW w:w="85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color w:val="auto"/>
                <w:sz w:val="20"/>
              </w:rPr>
            </w:pPr>
            <w:r>
              <w:rPr>
                <w:color w:val="auto"/>
                <w:sz w:val="20"/>
              </w:rPr>
              <w:t>危险</w:t>
            </w:r>
          </w:p>
          <w:p>
            <w:pPr>
              <w:adjustRightInd w:val="0"/>
              <w:snapToGrid w:val="0"/>
              <w:jc w:val="center"/>
              <w:rPr>
                <w:color w:val="auto"/>
                <w:sz w:val="20"/>
              </w:rPr>
            </w:pPr>
            <w:r>
              <w:rPr>
                <w:color w:val="auto"/>
                <w:sz w:val="20"/>
              </w:rPr>
              <w:t>废物</w:t>
            </w:r>
          </w:p>
        </w:tc>
        <w:tc>
          <w:tcPr>
            <w:tcW w:w="102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color w:val="auto"/>
                <w:sz w:val="20"/>
              </w:rPr>
            </w:pPr>
            <w:r>
              <w:rPr>
                <w:color w:val="auto"/>
                <w:sz w:val="20"/>
              </w:rPr>
              <w:t>0.5</w:t>
            </w:r>
          </w:p>
        </w:tc>
        <w:tc>
          <w:tcPr>
            <w:tcW w:w="3145" w:type="dxa"/>
            <w:vMerge w:val="restart"/>
            <w:tcBorders>
              <w:top w:val="single" w:color="auto" w:sz="4" w:space="0"/>
              <w:left w:val="single" w:color="auto" w:sz="4" w:space="0"/>
              <w:right w:val="single" w:color="auto" w:sz="4" w:space="0"/>
            </w:tcBorders>
            <w:noWrap w:val="0"/>
            <w:vAlign w:val="center"/>
          </w:tcPr>
          <w:p>
            <w:pPr>
              <w:adjustRightInd w:val="0"/>
              <w:snapToGrid w:val="0"/>
              <w:jc w:val="center"/>
              <w:rPr>
                <w:color w:val="auto"/>
                <w:sz w:val="20"/>
              </w:rPr>
            </w:pPr>
            <w:r>
              <w:rPr>
                <w:color w:val="auto"/>
                <w:sz w:val="20"/>
              </w:rPr>
              <w:t>设置危废暂存间，厂区暂存后交由有资质单位处理</w:t>
            </w:r>
          </w:p>
        </w:tc>
        <w:tc>
          <w:tcPr>
            <w:tcW w:w="90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color w:val="auto"/>
                <w:sz w:val="20"/>
              </w:rPr>
            </w:pPr>
            <w:r>
              <w:rPr>
                <w:color w:val="auto"/>
                <w:sz w:val="20"/>
              </w:rPr>
              <w:t>0.5</w:t>
            </w:r>
          </w:p>
        </w:tc>
        <w:tc>
          <w:tcPr>
            <w:tcW w:w="1277" w:type="dxa"/>
            <w:vMerge w:val="restart"/>
            <w:tcBorders>
              <w:left w:val="single" w:color="auto" w:sz="4" w:space="0"/>
              <w:right w:val="nil"/>
            </w:tcBorders>
            <w:noWrap w:val="0"/>
            <w:vAlign w:val="center"/>
          </w:tcPr>
          <w:p>
            <w:pPr>
              <w:adjustRightInd w:val="0"/>
              <w:snapToGrid w:val="0"/>
              <w:jc w:val="center"/>
              <w:rPr>
                <w:color w:val="auto"/>
                <w:sz w:val="20"/>
              </w:rPr>
            </w:pPr>
            <w:r>
              <w:rPr>
                <w:color w:val="auto"/>
                <w:sz w:val="20"/>
              </w:rPr>
              <w:t>交由有资质单位处理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 w:hRule="atLeast"/>
          <w:jc w:val="center"/>
        </w:trPr>
        <w:tc>
          <w:tcPr>
            <w:tcW w:w="693" w:type="dxa"/>
            <w:vMerge w:val="continue"/>
            <w:tcBorders>
              <w:left w:val="nil"/>
              <w:right w:val="single" w:color="auto" w:sz="4" w:space="0"/>
            </w:tcBorders>
            <w:noWrap w:val="0"/>
            <w:vAlign w:val="center"/>
          </w:tcPr>
          <w:p>
            <w:pPr>
              <w:adjustRightInd w:val="0"/>
              <w:snapToGrid w:val="0"/>
              <w:jc w:val="center"/>
              <w:rPr>
                <w:color w:val="auto"/>
                <w:sz w:val="20"/>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color w:val="auto"/>
                <w:sz w:val="20"/>
              </w:rPr>
            </w:pPr>
            <w:r>
              <w:rPr>
                <w:color w:val="auto"/>
                <w:sz w:val="20"/>
              </w:rPr>
              <w:t>废切削液</w:t>
            </w:r>
          </w:p>
        </w:tc>
        <w:tc>
          <w:tcPr>
            <w:tcW w:w="85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color w:val="auto"/>
                <w:sz w:val="20"/>
              </w:rPr>
            </w:pPr>
            <w:r>
              <w:rPr>
                <w:color w:val="auto"/>
                <w:sz w:val="20"/>
              </w:rPr>
              <w:t>危险</w:t>
            </w:r>
          </w:p>
          <w:p>
            <w:pPr>
              <w:adjustRightInd w:val="0"/>
              <w:snapToGrid w:val="0"/>
              <w:jc w:val="center"/>
              <w:rPr>
                <w:color w:val="auto"/>
                <w:sz w:val="20"/>
              </w:rPr>
            </w:pPr>
            <w:r>
              <w:rPr>
                <w:color w:val="auto"/>
                <w:sz w:val="20"/>
              </w:rPr>
              <w:t>废物</w:t>
            </w:r>
          </w:p>
        </w:tc>
        <w:tc>
          <w:tcPr>
            <w:tcW w:w="102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color w:val="auto"/>
                <w:sz w:val="20"/>
              </w:rPr>
            </w:pPr>
            <w:r>
              <w:rPr>
                <w:color w:val="auto"/>
                <w:sz w:val="20"/>
              </w:rPr>
              <w:t>0.3</w:t>
            </w:r>
          </w:p>
        </w:tc>
        <w:tc>
          <w:tcPr>
            <w:tcW w:w="3145" w:type="dxa"/>
            <w:vMerge w:val="continue"/>
            <w:tcBorders>
              <w:left w:val="single" w:color="auto" w:sz="4" w:space="0"/>
              <w:right w:val="single" w:color="auto" w:sz="4" w:space="0"/>
            </w:tcBorders>
            <w:noWrap w:val="0"/>
            <w:vAlign w:val="center"/>
          </w:tcPr>
          <w:p>
            <w:pPr>
              <w:adjustRightInd w:val="0"/>
              <w:snapToGrid w:val="0"/>
              <w:jc w:val="center"/>
              <w:rPr>
                <w:color w:val="auto"/>
                <w:sz w:val="20"/>
              </w:rPr>
            </w:pPr>
          </w:p>
        </w:tc>
        <w:tc>
          <w:tcPr>
            <w:tcW w:w="90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color w:val="auto"/>
                <w:sz w:val="20"/>
              </w:rPr>
            </w:pPr>
            <w:r>
              <w:rPr>
                <w:color w:val="auto"/>
                <w:sz w:val="20"/>
              </w:rPr>
              <w:t>0.3</w:t>
            </w:r>
          </w:p>
        </w:tc>
        <w:tc>
          <w:tcPr>
            <w:tcW w:w="1277" w:type="dxa"/>
            <w:vMerge w:val="continue"/>
            <w:tcBorders>
              <w:left w:val="single" w:color="auto" w:sz="4" w:space="0"/>
              <w:right w:val="nil"/>
            </w:tcBorders>
            <w:noWrap w:val="0"/>
            <w:vAlign w:val="center"/>
          </w:tcPr>
          <w:p>
            <w:pPr>
              <w:adjustRightInd w:val="0"/>
              <w:snapToGrid w:val="0"/>
              <w:jc w:val="center"/>
              <w:rPr>
                <w:color w:val="auto"/>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 w:hRule="atLeast"/>
          <w:jc w:val="center"/>
        </w:trPr>
        <w:tc>
          <w:tcPr>
            <w:tcW w:w="693" w:type="dxa"/>
            <w:vMerge w:val="continue"/>
            <w:tcBorders>
              <w:left w:val="nil"/>
              <w:right w:val="single" w:color="auto" w:sz="4" w:space="0"/>
            </w:tcBorders>
            <w:noWrap w:val="0"/>
            <w:vAlign w:val="center"/>
          </w:tcPr>
          <w:p>
            <w:pPr>
              <w:adjustRightInd w:val="0"/>
              <w:snapToGrid w:val="0"/>
              <w:jc w:val="center"/>
              <w:rPr>
                <w:color w:val="auto"/>
                <w:sz w:val="20"/>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color w:val="auto"/>
                <w:sz w:val="20"/>
              </w:rPr>
            </w:pPr>
            <w:r>
              <w:rPr>
                <w:color w:val="auto"/>
                <w:sz w:val="20"/>
              </w:rPr>
              <w:t>含油废棉纱及手套</w:t>
            </w:r>
          </w:p>
        </w:tc>
        <w:tc>
          <w:tcPr>
            <w:tcW w:w="85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color w:val="auto"/>
                <w:sz w:val="20"/>
              </w:rPr>
            </w:pPr>
            <w:r>
              <w:rPr>
                <w:color w:val="auto"/>
                <w:sz w:val="20"/>
              </w:rPr>
              <w:t>危险</w:t>
            </w:r>
          </w:p>
          <w:p>
            <w:pPr>
              <w:adjustRightInd w:val="0"/>
              <w:snapToGrid w:val="0"/>
              <w:jc w:val="center"/>
              <w:rPr>
                <w:color w:val="auto"/>
                <w:sz w:val="20"/>
              </w:rPr>
            </w:pPr>
            <w:r>
              <w:rPr>
                <w:color w:val="auto"/>
                <w:sz w:val="20"/>
              </w:rPr>
              <w:t>废物</w:t>
            </w:r>
          </w:p>
        </w:tc>
        <w:tc>
          <w:tcPr>
            <w:tcW w:w="102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color w:val="auto"/>
                <w:sz w:val="20"/>
              </w:rPr>
            </w:pPr>
            <w:r>
              <w:rPr>
                <w:color w:val="auto"/>
                <w:sz w:val="20"/>
              </w:rPr>
              <w:t>0.0</w:t>
            </w:r>
            <w:r>
              <w:rPr>
                <w:rFonts w:hint="eastAsia"/>
                <w:color w:val="auto"/>
                <w:sz w:val="20"/>
              </w:rPr>
              <w:t>2</w:t>
            </w:r>
          </w:p>
        </w:tc>
        <w:tc>
          <w:tcPr>
            <w:tcW w:w="3145" w:type="dxa"/>
            <w:vMerge w:val="continue"/>
            <w:tcBorders>
              <w:left w:val="single" w:color="auto" w:sz="4" w:space="0"/>
              <w:right w:val="single" w:color="auto" w:sz="4" w:space="0"/>
            </w:tcBorders>
            <w:noWrap w:val="0"/>
            <w:vAlign w:val="center"/>
          </w:tcPr>
          <w:p>
            <w:pPr>
              <w:adjustRightInd w:val="0"/>
              <w:snapToGrid w:val="0"/>
              <w:jc w:val="center"/>
              <w:rPr>
                <w:color w:val="auto"/>
                <w:sz w:val="20"/>
              </w:rPr>
            </w:pPr>
          </w:p>
        </w:tc>
        <w:tc>
          <w:tcPr>
            <w:tcW w:w="90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color w:val="auto"/>
                <w:sz w:val="20"/>
              </w:rPr>
            </w:pPr>
            <w:r>
              <w:rPr>
                <w:rFonts w:hint="eastAsia"/>
                <w:color w:val="auto"/>
                <w:sz w:val="20"/>
              </w:rPr>
              <w:t>0.02</w:t>
            </w:r>
          </w:p>
        </w:tc>
        <w:tc>
          <w:tcPr>
            <w:tcW w:w="1277" w:type="dxa"/>
            <w:vMerge w:val="continue"/>
            <w:tcBorders>
              <w:left w:val="single" w:color="auto" w:sz="4" w:space="0"/>
              <w:right w:val="nil"/>
            </w:tcBorders>
            <w:noWrap w:val="0"/>
            <w:vAlign w:val="center"/>
          </w:tcPr>
          <w:p>
            <w:pPr>
              <w:adjustRightInd w:val="0"/>
              <w:snapToGrid w:val="0"/>
              <w:jc w:val="center"/>
              <w:rPr>
                <w:color w:val="auto"/>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 w:hRule="atLeast"/>
          <w:jc w:val="center"/>
        </w:trPr>
        <w:tc>
          <w:tcPr>
            <w:tcW w:w="693" w:type="dxa"/>
            <w:vMerge w:val="continue"/>
            <w:tcBorders>
              <w:left w:val="nil"/>
              <w:right w:val="single" w:color="auto" w:sz="4" w:space="0"/>
            </w:tcBorders>
            <w:noWrap w:val="0"/>
            <w:vAlign w:val="center"/>
          </w:tcPr>
          <w:p>
            <w:pPr>
              <w:adjustRightInd w:val="0"/>
              <w:snapToGrid w:val="0"/>
              <w:jc w:val="center"/>
              <w:rPr>
                <w:color w:val="auto"/>
                <w:sz w:val="20"/>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color w:val="auto"/>
                <w:sz w:val="20"/>
              </w:rPr>
            </w:pPr>
            <w:r>
              <w:rPr>
                <w:color w:val="auto"/>
                <w:sz w:val="20"/>
              </w:rPr>
              <w:t>废油包装桶</w:t>
            </w:r>
          </w:p>
        </w:tc>
        <w:tc>
          <w:tcPr>
            <w:tcW w:w="85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color w:val="auto"/>
                <w:sz w:val="20"/>
              </w:rPr>
            </w:pPr>
            <w:r>
              <w:rPr>
                <w:color w:val="auto"/>
                <w:sz w:val="20"/>
              </w:rPr>
              <w:t>危险</w:t>
            </w:r>
          </w:p>
          <w:p>
            <w:pPr>
              <w:adjustRightInd w:val="0"/>
              <w:snapToGrid w:val="0"/>
              <w:jc w:val="center"/>
              <w:rPr>
                <w:color w:val="auto"/>
                <w:sz w:val="20"/>
              </w:rPr>
            </w:pPr>
            <w:r>
              <w:rPr>
                <w:color w:val="auto"/>
                <w:sz w:val="20"/>
              </w:rPr>
              <w:t>废物</w:t>
            </w:r>
          </w:p>
        </w:tc>
        <w:tc>
          <w:tcPr>
            <w:tcW w:w="102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color w:val="auto"/>
                <w:sz w:val="20"/>
              </w:rPr>
            </w:pPr>
            <w:r>
              <w:rPr>
                <w:color w:val="auto"/>
                <w:sz w:val="20"/>
              </w:rPr>
              <w:t>0.5</w:t>
            </w:r>
          </w:p>
        </w:tc>
        <w:tc>
          <w:tcPr>
            <w:tcW w:w="3145" w:type="dxa"/>
            <w:vMerge w:val="continue"/>
            <w:tcBorders>
              <w:left w:val="single" w:color="auto" w:sz="4" w:space="0"/>
              <w:right w:val="single" w:color="auto" w:sz="4" w:space="0"/>
            </w:tcBorders>
            <w:noWrap w:val="0"/>
            <w:vAlign w:val="center"/>
          </w:tcPr>
          <w:p>
            <w:pPr>
              <w:adjustRightInd w:val="0"/>
              <w:snapToGrid w:val="0"/>
              <w:jc w:val="center"/>
              <w:rPr>
                <w:color w:val="auto"/>
                <w:sz w:val="20"/>
              </w:rPr>
            </w:pPr>
          </w:p>
        </w:tc>
        <w:tc>
          <w:tcPr>
            <w:tcW w:w="90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color w:val="auto"/>
                <w:sz w:val="20"/>
              </w:rPr>
            </w:pPr>
            <w:r>
              <w:rPr>
                <w:color w:val="auto"/>
                <w:sz w:val="20"/>
              </w:rPr>
              <w:t>0.5</w:t>
            </w:r>
          </w:p>
        </w:tc>
        <w:tc>
          <w:tcPr>
            <w:tcW w:w="1277" w:type="dxa"/>
            <w:vMerge w:val="continue"/>
            <w:tcBorders>
              <w:left w:val="single" w:color="auto" w:sz="4" w:space="0"/>
              <w:right w:val="nil"/>
            </w:tcBorders>
            <w:noWrap w:val="0"/>
            <w:vAlign w:val="center"/>
          </w:tcPr>
          <w:p>
            <w:pPr>
              <w:adjustRightInd w:val="0"/>
              <w:snapToGrid w:val="0"/>
              <w:jc w:val="center"/>
              <w:rPr>
                <w:color w:val="auto"/>
                <w:sz w:val="20"/>
              </w:rPr>
            </w:pPr>
          </w:p>
        </w:tc>
      </w:tr>
    </w:tbl>
    <w:p>
      <w:pPr>
        <w:pStyle w:val="4"/>
        <w:tabs>
          <w:tab w:val="center" w:pos="4252"/>
        </w:tabs>
        <w:adjustRightInd/>
        <w:spacing w:before="0" w:after="0" w:line="360" w:lineRule="auto"/>
        <w:ind w:left="0" w:firstLine="0"/>
        <w:textAlignment w:val="auto"/>
        <w:rPr>
          <w:rFonts w:hAnsi="Times New Roman" w:eastAsia="新宋体"/>
          <w:color w:val="auto"/>
          <w:szCs w:val="28"/>
        </w:rPr>
      </w:pPr>
      <w:bookmarkStart w:id="49" w:name="_Toc21497"/>
      <w:r>
        <w:rPr>
          <w:rFonts w:hAnsi="Times New Roman" w:eastAsia="新宋体"/>
          <w:color w:val="auto"/>
          <w:szCs w:val="28"/>
        </w:rPr>
        <w:t>4.2其他环保设施</w:t>
      </w:r>
      <w:bookmarkEnd w:id="48"/>
      <w:bookmarkEnd w:id="49"/>
    </w:p>
    <w:p>
      <w:pPr>
        <w:pStyle w:val="5"/>
        <w:snapToGrid w:val="0"/>
        <w:spacing w:before="0" w:after="0" w:line="360" w:lineRule="auto"/>
        <w:jc w:val="left"/>
        <w:rPr>
          <w:rFonts w:eastAsia="新宋体"/>
          <w:color w:val="auto"/>
          <w:szCs w:val="24"/>
        </w:rPr>
      </w:pPr>
      <w:r>
        <w:rPr>
          <w:rFonts w:eastAsia="新宋体"/>
          <w:color w:val="auto"/>
          <w:szCs w:val="24"/>
        </w:rPr>
        <w:t>4.2.1环境风险防范设施</w:t>
      </w:r>
    </w:p>
    <w:p>
      <w:pPr>
        <w:tabs>
          <w:tab w:val="left" w:pos="0"/>
        </w:tabs>
        <w:adjustRightInd w:val="0"/>
        <w:snapToGrid w:val="0"/>
        <w:spacing w:line="360" w:lineRule="auto"/>
        <w:ind w:firstLine="472" w:firstLineChars="200"/>
        <w:rPr>
          <w:rFonts w:eastAsia="新宋体"/>
          <w:color w:val="auto"/>
          <w:spacing w:val="-2"/>
          <w:sz w:val="24"/>
          <w:szCs w:val="24"/>
        </w:rPr>
      </w:pPr>
      <w:r>
        <w:rPr>
          <w:rFonts w:eastAsia="新宋体"/>
          <w:color w:val="auto"/>
          <w:spacing w:val="-2"/>
          <w:sz w:val="24"/>
          <w:szCs w:val="24"/>
        </w:rPr>
        <w:t>①建设单位应加强管理，建立完善的管理制度，设立专人负责日常环保工作，做好环保设施日常运行记录。</w:t>
      </w:r>
    </w:p>
    <w:p>
      <w:pPr>
        <w:tabs>
          <w:tab w:val="left" w:pos="0"/>
        </w:tabs>
        <w:adjustRightInd w:val="0"/>
        <w:snapToGrid w:val="0"/>
        <w:spacing w:line="360" w:lineRule="auto"/>
        <w:ind w:firstLine="472" w:firstLineChars="200"/>
        <w:rPr>
          <w:rFonts w:eastAsia="新宋体"/>
          <w:color w:val="auto"/>
          <w:spacing w:val="-2"/>
          <w:sz w:val="24"/>
          <w:szCs w:val="24"/>
        </w:rPr>
      </w:pPr>
      <w:r>
        <w:rPr>
          <w:rFonts w:eastAsia="新宋体"/>
          <w:color w:val="auto"/>
          <w:spacing w:val="-2"/>
          <w:sz w:val="24"/>
          <w:szCs w:val="24"/>
        </w:rPr>
        <w:t>②定期组织员工环保培训，提高企业员工的环境保护意识。</w:t>
      </w:r>
    </w:p>
    <w:p>
      <w:pPr>
        <w:tabs>
          <w:tab w:val="left" w:pos="0"/>
        </w:tabs>
        <w:adjustRightInd w:val="0"/>
        <w:snapToGrid w:val="0"/>
        <w:spacing w:line="360" w:lineRule="auto"/>
        <w:ind w:firstLine="472" w:firstLineChars="200"/>
        <w:rPr>
          <w:rFonts w:eastAsia="新宋体"/>
          <w:color w:val="auto"/>
          <w:spacing w:val="-2"/>
          <w:sz w:val="24"/>
          <w:szCs w:val="24"/>
        </w:rPr>
      </w:pPr>
      <w:r>
        <w:rPr>
          <w:rFonts w:eastAsia="新宋体"/>
          <w:color w:val="auto"/>
          <w:spacing w:val="-2"/>
          <w:sz w:val="24"/>
          <w:szCs w:val="24"/>
        </w:rPr>
        <w:t>③建设单位应建立完善的环境风险应急预案和管理制度，一旦发生环保设施运行不稳定或故障，需及时向当地环保部门报告，并暂停生产。</w:t>
      </w:r>
    </w:p>
    <w:p>
      <w:pPr>
        <w:tabs>
          <w:tab w:val="left" w:pos="0"/>
        </w:tabs>
        <w:adjustRightInd w:val="0"/>
        <w:snapToGrid w:val="0"/>
        <w:spacing w:line="360" w:lineRule="auto"/>
        <w:ind w:firstLine="472" w:firstLineChars="200"/>
        <w:rPr>
          <w:rFonts w:eastAsia="新宋体"/>
          <w:color w:val="auto"/>
          <w:spacing w:val="-2"/>
          <w:sz w:val="24"/>
          <w:szCs w:val="24"/>
        </w:rPr>
      </w:pPr>
      <w:r>
        <w:rPr>
          <w:rFonts w:eastAsia="新宋体"/>
          <w:color w:val="auto"/>
          <w:spacing w:val="-2"/>
          <w:sz w:val="24"/>
          <w:szCs w:val="24"/>
        </w:rPr>
        <w:t>④项目危险废物暂存间做好的防雨、防渗、防流失等安全措施。</w:t>
      </w:r>
    </w:p>
    <w:p>
      <w:pPr>
        <w:pStyle w:val="5"/>
        <w:snapToGrid w:val="0"/>
        <w:spacing w:before="0" w:after="0" w:line="360" w:lineRule="auto"/>
        <w:jc w:val="left"/>
        <w:rPr>
          <w:rFonts w:eastAsia="新宋体"/>
          <w:color w:val="auto"/>
          <w:szCs w:val="24"/>
        </w:rPr>
      </w:pPr>
      <w:r>
        <w:rPr>
          <w:rFonts w:eastAsia="新宋体"/>
          <w:color w:val="auto"/>
          <w:szCs w:val="24"/>
        </w:rPr>
        <w:t>4.2.2规范化排污口、监测设施</w:t>
      </w:r>
    </w:p>
    <w:p>
      <w:pPr>
        <w:pStyle w:val="124"/>
        <w:adjustRightInd w:val="0"/>
        <w:snapToGrid w:val="0"/>
        <w:spacing w:line="360" w:lineRule="auto"/>
        <w:ind w:firstLine="480"/>
        <w:rPr>
          <w:color w:val="auto"/>
          <w:sz w:val="24"/>
          <w:szCs w:val="24"/>
        </w:rPr>
      </w:pPr>
      <w:r>
        <w:rPr>
          <w:rFonts w:hint="eastAsia"/>
          <w:color w:val="auto"/>
          <w:sz w:val="24"/>
          <w:szCs w:val="24"/>
        </w:rPr>
        <w:t>项目生活废水进入预处理池</w:t>
      </w:r>
      <w:r>
        <w:rPr>
          <w:color w:val="auto"/>
          <w:sz w:val="24"/>
          <w:szCs w:val="24"/>
        </w:rPr>
        <w:t>后</w:t>
      </w:r>
      <w:r>
        <w:rPr>
          <w:rFonts w:hint="eastAsia"/>
          <w:color w:val="auto"/>
          <w:sz w:val="24"/>
          <w:szCs w:val="24"/>
        </w:rPr>
        <w:t>通过管网</w:t>
      </w:r>
      <w:r>
        <w:rPr>
          <w:color w:val="auto"/>
          <w:sz w:val="24"/>
          <w:szCs w:val="24"/>
        </w:rPr>
        <w:t>送至</w:t>
      </w:r>
      <w:r>
        <w:rPr>
          <w:rFonts w:hint="eastAsia" w:ascii="宋体" w:hAnsi="宋体" w:eastAsia="宋体" w:cs="宋体"/>
          <w:color w:val="auto"/>
          <w:sz w:val="24"/>
        </w:rPr>
        <w:t>进入塘汛污水处理厂处理达到《城镇污水处理厂污染物排放标准》中的一级A标后排入涪江</w:t>
      </w:r>
      <w:r>
        <w:rPr>
          <w:color w:val="auto"/>
          <w:sz w:val="24"/>
          <w:szCs w:val="24"/>
        </w:rPr>
        <w:t>。</w:t>
      </w:r>
    </w:p>
    <w:p>
      <w:pPr>
        <w:pStyle w:val="4"/>
        <w:tabs>
          <w:tab w:val="center" w:pos="4252"/>
        </w:tabs>
        <w:adjustRightInd/>
        <w:spacing w:before="0" w:after="0" w:line="360" w:lineRule="auto"/>
        <w:ind w:left="0" w:firstLine="0"/>
        <w:textAlignment w:val="auto"/>
        <w:rPr>
          <w:rFonts w:hAnsi="Times New Roman" w:eastAsia="新宋体"/>
          <w:color w:val="auto"/>
          <w:szCs w:val="28"/>
        </w:rPr>
      </w:pPr>
      <w:bookmarkStart w:id="50" w:name="_Toc25882"/>
      <w:bookmarkStart w:id="51" w:name="_Toc31207"/>
      <w:r>
        <w:rPr>
          <w:rFonts w:hAnsi="Times New Roman" w:eastAsia="新宋体"/>
          <w:color w:val="auto"/>
          <w:szCs w:val="28"/>
        </w:rPr>
        <w:t>4.3环保设施投资及“三同时”落实情况</w:t>
      </w:r>
      <w:bookmarkEnd w:id="50"/>
      <w:bookmarkEnd w:id="51"/>
    </w:p>
    <w:p>
      <w:pPr>
        <w:tabs>
          <w:tab w:val="left" w:pos="0"/>
        </w:tabs>
        <w:adjustRightInd w:val="0"/>
        <w:snapToGrid w:val="0"/>
        <w:spacing w:line="360" w:lineRule="auto"/>
        <w:ind w:firstLine="472" w:firstLineChars="200"/>
        <w:rPr>
          <w:rFonts w:eastAsia="新宋体"/>
          <w:color w:val="auto"/>
          <w:spacing w:val="-2"/>
          <w:sz w:val="24"/>
          <w:szCs w:val="24"/>
        </w:rPr>
      </w:pPr>
      <w:bookmarkStart w:id="52" w:name="_Toc2656"/>
      <w:r>
        <w:rPr>
          <w:rFonts w:eastAsia="新宋体"/>
          <w:color w:val="auto"/>
          <w:spacing w:val="-2"/>
          <w:sz w:val="24"/>
          <w:szCs w:val="24"/>
        </w:rPr>
        <w:t>项目实际总投资</w:t>
      </w:r>
      <w:r>
        <w:rPr>
          <w:rFonts w:hint="eastAsia" w:eastAsia="新宋体"/>
          <w:color w:val="auto"/>
          <w:spacing w:val="-2"/>
          <w:sz w:val="24"/>
          <w:szCs w:val="24"/>
          <w:lang w:val="en-US" w:eastAsia="zh-CN"/>
        </w:rPr>
        <w:t>7905</w:t>
      </w:r>
      <w:r>
        <w:rPr>
          <w:rFonts w:eastAsia="新宋体"/>
          <w:color w:val="auto"/>
          <w:spacing w:val="-2"/>
          <w:sz w:val="24"/>
          <w:szCs w:val="24"/>
        </w:rPr>
        <w:t>万元，环保投资额为</w:t>
      </w:r>
      <w:r>
        <w:rPr>
          <w:rFonts w:hint="eastAsia" w:eastAsia="新宋体"/>
          <w:color w:val="auto"/>
          <w:spacing w:val="-2"/>
          <w:sz w:val="24"/>
          <w:szCs w:val="24"/>
          <w:lang w:val="en-US" w:eastAsia="zh-CN"/>
        </w:rPr>
        <w:t>19</w:t>
      </w:r>
      <w:r>
        <w:rPr>
          <w:rFonts w:eastAsia="新宋体"/>
          <w:color w:val="auto"/>
          <w:spacing w:val="-2"/>
          <w:sz w:val="24"/>
          <w:szCs w:val="24"/>
        </w:rPr>
        <w:t>万元，占总投资额的</w:t>
      </w:r>
      <w:r>
        <w:rPr>
          <w:rFonts w:hint="eastAsia" w:eastAsia="新宋体"/>
          <w:color w:val="auto"/>
          <w:spacing w:val="-2"/>
          <w:sz w:val="24"/>
          <w:szCs w:val="24"/>
          <w:lang w:val="en-US" w:eastAsia="zh-CN"/>
        </w:rPr>
        <w:t>0.24</w:t>
      </w:r>
      <w:r>
        <w:rPr>
          <w:rFonts w:eastAsia="新宋体"/>
          <w:color w:val="auto"/>
          <w:spacing w:val="-2"/>
          <w:sz w:val="24"/>
          <w:szCs w:val="24"/>
        </w:rPr>
        <w:t>%，项目环保设施同时设计、同时施工、同时投入使用，目前为正常运行状态。项目主要污染物环保设施实际投资情况如下表：</w:t>
      </w:r>
    </w:p>
    <w:p>
      <w:pPr>
        <w:widowControl/>
        <w:wordWrap w:val="0"/>
        <w:spacing w:line="360" w:lineRule="auto"/>
        <w:jc w:val="center"/>
        <w:rPr>
          <w:rFonts w:eastAsia="新宋体"/>
          <w:b/>
          <w:bCs/>
          <w:color w:val="auto"/>
          <w:sz w:val="21"/>
          <w:szCs w:val="21"/>
        </w:rPr>
      </w:pPr>
      <w:r>
        <w:rPr>
          <w:rFonts w:eastAsia="新宋体"/>
          <w:b/>
          <w:bCs/>
          <w:color w:val="auto"/>
          <w:sz w:val="21"/>
          <w:szCs w:val="21"/>
        </w:rPr>
        <w:t>表4-</w:t>
      </w:r>
      <w:r>
        <w:rPr>
          <w:rFonts w:hint="eastAsia" w:eastAsia="新宋体"/>
          <w:b/>
          <w:bCs/>
          <w:color w:val="auto"/>
          <w:sz w:val="21"/>
          <w:szCs w:val="21"/>
        </w:rPr>
        <w:t>2</w:t>
      </w:r>
      <w:r>
        <w:rPr>
          <w:rFonts w:eastAsia="新宋体"/>
          <w:b/>
          <w:bCs/>
          <w:color w:val="auto"/>
          <w:sz w:val="21"/>
          <w:szCs w:val="21"/>
        </w:rPr>
        <w:t xml:space="preserve">    项目环保设施实际投资情况一览表</w:t>
      </w:r>
      <w:bookmarkEnd w:id="52"/>
    </w:p>
    <w:tbl>
      <w:tblPr>
        <w:tblStyle w:val="44"/>
        <w:tblW w:w="0" w:type="auto"/>
        <w:tblInd w:w="0" w:type="dxa"/>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
      <w:tblGrid>
        <w:gridCol w:w="755"/>
        <w:gridCol w:w="3137"/>
        <w:gridCol w:w="1185"/>
        <w:gridCol w:w="3045"/>
        <w:gridCol w:w="1016"/>
      </w:tblGrid>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533" w:hRule="atLeast"/>
        </w:trPr>
        <w:tc>
          <w:tcPr>
            <w:tcW w:w="755" w:type="dxa"/>
            <w:vMerge w:val="restart"/>
            <w:noWrap w:val="0"/>
            <w:vAlign w:val="center"/>
          </w:tcPr>
          <w:p>
            <w:pPr>
              <w:adjustRightInd w:val="0"/>
              <w:snapToGrid w:val="0"/>
              <w:jc w:val="center"/>
              <w:rPr>
                <w:color w:val="auto"/>
                <w:sz w:val="21"/>
                <w:szCs w:val="21"/>
              </w:rPr>
            </w:pPr>
            <w:bookmarkStart w:id="53" w:name="_Toc15812"/>
            <w:bookmarkStart w:id="54" w:name="_Toc25776"/>
            <w:bookmarkStart w:id="55" w:name="_Toc7308"/>
            <w:bookmarkStart w:id="56" w:name="_Toc17450"/>
            <w:r>
              <w:rPr>
                <w:color w:val="auto"/>
                <w:sz w:val="21"/>
                <w:szCs w:val="21"/>
              </w:rPr>
              <w:t>项目</w:t>
            </w:r>
          </w:p>
        </w:tc>
        <w:tc>
          <w:tcPr>
            <w:tcW w:w="4322" w:type="dxa"/>
            <w:gridSpan w:val="2"/>
            <w:noWrap w:val="0"/>
            <w:vAlign w:val="center"/>
          </w:tcPr>
          <w:p>
            <w:pPr>
              <w:adjustRightInd w:val="0"/>
              <w:snapToGrid w:val="0"/>
              <w:jc w:val="center"/>
              <w:rPr>
                <w:color w:val="auto"/>
                <w:sz w:val="21"/>
                <w:szCs w:val="21"/>
              </w:rPr>
            </w:pPr>
            <w:r>
              <w:rPr>
                <w:rFonts w:hint="eastAsia"/>
                <w:color w:val="auto"/>
                <w:sz w:val="21"/>
                <w:szCs w:val="21"/>
                <w:lang w:eastAsia="zh-CN"/>
              </w:rPr>
              <w:t>环评</w:t>
            </w:r>
          </w:p>
        </w:tc>
        <w:tc>
          <w:tcPr>
            <w:tcW w:w="4061" w:type="dxa"/>
            <w:gridSpan w:val="2"/>
            <w:noWrap w:val="0"/>
            <w:vAlign w:val="center"/>
          </w:tcPr>
          <w:p>
            <w:pPr>
              <w:adjustRightInd w:val="0"/>
              <w:snapToGrid w:val="0"/>
              <w:jc w:val="center"/>
              <w:rPr>
                <w:rFonts w:hint="eastAsia" w:eastAsia="宋体"/>
                <w:color w:val="auto"/>
                <w:sz w:val="21"/>
                <w:szCs w:val="21"/>
                <w:lang w:eastAsia="zh-CN"/>
              </w:rPr>
            </w:pPr>
            <w:r>
              <w:rPr>
                <w:rFonts w:hint="eastAsia"/>
                <w:color w:val="auto"/>
                <w:sz w:val="21"/>
                <w:szCs w:val="21"/>
                <w:lang w:eastAsia="zh-CN"/>
              </w:rPr>
              <w:t>实际建设情况</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549" w:hRule="atLeast"/>
        </w:trPr>
        <w:tc>
          <w:tcPr>
            <w:tcW w:w="755" w:type="dxa"/>
            <w:vMerge w:val="continue"/>
            <w:noWrap w:val="0"/>
            <w:vAlign w:val="center"/>
          </w:tcPr>
          <w:p>
            <w:pPr>
              <w:adjustRightInd w:val="0"/>
              <w:snapToGrid w:val="0"/>
              <w:jc w:val="center"/>
              <w:rPr>
                <w:color w:val="auto"/>
                <w:sz w:val="21"/>
                <w:szCs w:val="21"/>
              </w:rPr>
            </w:pPr>
          </w:p>
        </w:tc>
        <w:tc>
          <w:tcPr>
            <w:tcW w:w="3137" w:type="dxa"/>
            <w:noWrap w:val="0"/>
            <w:vAlign w:val="center"/>
          </w:tcPr>
          <w:p>
            <w:pPr>
              <w:jc w:val="center"/>
              <w:rPr>
                <w:rFonts w:hint="eastAsia" w:eastAsia="宋体"/>
                <w:color w:val="auto"/>
                <w:sz w:val="21"/>
                <w:szCs w:val="21"/>
                <w:lang w:eastAsia="zh-CN"/>
              </w:rPr>
            </w:pPr>
            <w:r>
              <w:rPr>
                <w:rFonts w:cs="黑体"/>
                <w:bCs/>
                <w:color w:val="auto"/>
                <w:sz w:val="21"/>
                <w:szCs w:val="21"/>
              </w:rPr>
              <w:t>环保措施</w:t>
            </w:r>
          </w:p>
        </w:tc>
        <w:tc>
          <w:tcPr>
            <w:tcW w:w="1185" w:type="dxa"/>
            <w:noWrap w:val="0"/>
            <w:vAlign w:val="center"/>
          </w:tcPr>
          <w:p>
            <w:pPr>
              <w:jc w:val="center"/>
              <w:rPr>
                <w:color w:val="auto"/>
                <w:sz w:val="21"/>
                <w:szCs w:val="21"/>
              </w:rPr>
            </w:pPr>
            <w:r>
              <w:rPr>
                <w:rFonts w:cs="黑体"/>
                <w:bCs/>
                <w:color w:val="auto"/>
                <w:sz w:val="21"/>
                <w:szCs w:val="21"/>
              </w:rPr>
              <w:t>投资（万元）</w:t>
            </w:r>
          </w:p>
        </w:tc>
        <w:tc>
          <w:tcPr>
            <w:tcW w:w="3045" w:type="dxa"/>
            <w:noWrap w:val="0"/>
            <w:vAlign w:val="center"/>
          </w:tcPr>
          <w:p>
            <w:pPr>
              <w:jc w:val="center"/>
              <w:rPr>
                <w:color w:val="auto"/>
                <w:sz w:val="21"/>
                <w:szCs w:val="21"/>
              </w:rPr>
            </w:pPr>
            <w:r>
              <w:rPr>
                <w:rFonts w:cs="黑体"/>
                <w:bCs/>
                <w:color w:val="auto"/>
                <w:sz w:val="21"/>
                <w:szCs w:val="21"/>
              </w:rPr>
              <w:t>环保措施</w:t>
            </w:r>
          </w:p>
        </w:tc>
        <w:tc>
          <w:tcPr>
            <w:tcW w:w="1016" w:type="dxa"/>
            <w:noWrap w:val="0"/>
            <w:vAlign w:val="center"/>
          </w:tcPr>
          <w:p>
            <w:pPr>
              <w:jc w:val="center"/>
              <w:rPr>
                <w:color w:val="auto"/>
                <w:sz w:val="21"/>
                <w:szCs w:val="21"/>
              </w:rPr>
            </w:pPr>
            <w:r>
              <w:rPr>
                <w:rFonts w:cs="黑体"/>
                <w:bCs/>
                <w:color w:val="auto"/>
                <w:sz w:val="21"/>
                <w:szCs w:val="21"/>
              </w:rPr>
              <w:t>投资（万元）</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549" w:hRule="atLeast"/>
        </w:trPr>
        <w:tc>
          <w:tcPr>
            <w:tcW w:w="755" w:type="dxa"/>
            <w:vMerge w:val="restart"/>
            <w:noWrap w:val="0"/>
            <w:vAlign w:val="center"/>
          </w:tcPr>
          <w:p>
            <w:pPr>
              <w:adjustRightInd w:val="0"/>
              <w:snapToGrid w:val="0"/>
              <w:jc w:val="center"/>
              <w:rPr>
                <w:color w:val="auto"/>
                <w:sz w:val="21"/>
                <w:szCs w:val="21"/>
              </w:rPr>
            </w:pPr>
            <w:r>
              <w:rPr>
                <w:color w:val="auto"/>
                <w:sz w:val="21"/>
                <w:szCs w:val="21"/>
              </w:rPr>
              <w:t>废气处理</w:t>
            </w:r>
          </w:p>
        </w:tc>
        <w:tc>
          <w:tcPr>
            <w:tcW w:w="3137" w:type="dxa"/>
            <w:noWrap w:val="0"/>
            <w:vAlign w:val="center"/>
          </w:tcPr>
          <w:p>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color w:val="auto"/>
                <w:sz w:val="21"/>
                <w:szCs w:val="21"/>
                <w:lang w:val="en-US" w:eastAsia="zh-CN"/>
              </w:rPr>
              <w:t>/</w:t>
            </w:r>
          </w:p>
        </w:tc>
        <w:tc>
          <w:tcPr>
            <w:tcW w:w="1185" w:type="dxa"/>
            <w:noWrap w:val="0"/>
            <w:vAlign w:val="center"/>
          </w:tcPr>
          <w:p>
            <w:pPr>
              <w:adjustRightInd w:val="0"/>
              <w:snapToGrid w:val="0"/>
              <w:jc w:val="center"/>
              <w:rPr>
                <w:rFonts w:ascii="Times New Roman" w:hAnsi="Times New Roman" w:eastAsia="宋体" w:cs="Times New Roman"/>
                <w:color w:val="auto"/>
                <w:kern w:val="2"/>
                <w:sz w:val="21"/>
                <w:szCs w:val="21"/>
                <w:lang w:val="en-US" w:eastAsia="zh-CN" w:bidi="ar-SA"/>
              </w:rPr>
            </w:pPr>
            <w:r>
              <w:rPr>
                <w:rFonts w:hint="eastAsia"/>
                <w:color w:val="auto"/>
                <w:sz w:val="21"/>
                <w:szCs w:val="21"/>
                <w:lang w:val="en-US" w:eastAsia="zh-CN"/>
              </w:rPr>
              <w:t>/</w:t>
            </w:r>
          </w:p>
        </w:tc>
        <w:tc>
          <w:tcPr>
            <w:tcW w:w="3045" w:type="dxa"/>
            <w:noWrap w:val="0"/>
            <w:vAlign w:val="center"/>
          </w:tcPr>
          <w:p>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color w:val="auto"/>
                <w:sz w:val="21"/>
                <w:szCs w:val="21"/>
                <w:lang w:eastAsia="zh-CN"/>
              </w:rPr>
              <w:t>安装一套食堂油烟净化装置</w:t>
            </w:r>
          </w:p>
        </w:tc>
        <w:tc>
          <w:tcPr>
            <w:tcW w:w="1016" w:type="dxa"/>
            <w:noWrap w:val="0"/>
            <w:vAlign w:val="center"/>
          </w:tcPr>
          <w:p>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color w:val="auto"/>
                <w:sz w:val="21"/>
                <w:szCs w:val="21"/>
                <w:lang w:val="en-US" w:eastAsia="zh-CN"/>
              </w:rPr>
              <w:t>5</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77" w:hRule="atLeast"/>
        </w:trPr>
        <w:tc>
          <w:tcPr>
            <w:tcW w:w="755" w:type="dxa"/>
            <w:vMerge w:val="continue"/>
            <w:noWrap w:val="0"/>
            <w:vAlign w:val="center"/>
          </w:tcPr>
          <w:p>
            <w:pPr>
              <w:adjustRightInd w:val="0"/>
              <w:snapToGrid w:val="0"/>
              <w:jc w:val="center"/>
              <w:rPr>
                <w:color w:val="auto"/>
                <w:sz w:val="21"/>
                <w:szCs w:val="21"/>
              </w:rPr>
            </w:pPr>
          </w:p>
        </w:tc>
        <w:tc>
          <w:tcPr>
            <w:tcW w:w="3137" w:type="dxa"/>
            <w:noWrap w:val="0"/>
            <w:vAlign w:val="center"/>
          </w:tcPr>
          <w:p>
            <w:pPr>
              <w:adjustRightInd w:val="0"/>
              <w:snapToGrid w:val="0"/>
              <w:jc w:val="center"/>
              <w:rPr>
                <w:rFonts w:hint="eastAsia" w:ascii="Times New Roman" w:hAnsi="Times New Roman" w:eastAsia="宋体" w:cs="Times New Roman"/>
                <w:color w:val="auto"/>
                <w:kern w:val="2"/>
                <w:sz w:val="21"/>
                <w:szCs w:val="21"/>
                <w:lang w:val="en-US" w:eastAsia="zh-CN" w:bidi="ar-SA"/>
              </w:rPr>
            </w:pPr>
            <w:r>
              <w:rPr>
                <w:color w:val="auto"/>
                <w:sz w:val="21"/>
                <w:szCs w:val="21"/>
              </w:rPr>
              <w:t>小计</w:t>
            </w:r>
          </w:p>
        </w:tc>
        <w:tc>
          <w:tcPr>
            <w:tcW w:w="1185" w:type="dxa"/>
            <w:noWrap w:val="0"/>
            <w:vAlign w:val="center"/>
          </w:tcPr>
          <w:p>
            <w:pPr>
              <w:adjustRightInd w:val="0"/>
              <w:snapToGrid w:val="0"/>
              <w:jc w:val="center"/>
              <w:rPr>
                <w:rFonts w:ascii="Times New Roman" w:hAnsi="Times New Roman" w:eastAsia="宋体" w:cs="Times New Roman"/>
                <w:b/>
                <w:color w:val="auto"/>
                <w:kern w:val="2"/>
                <w:sz w:val="21"/>
                <w:szCs w:val="21"/>
                <w:lang w:val="en-US" w:eastAsia="zh-CN" w:bidi="ar-SA"/>
              </w:rPr>
            </w:pPr>
            <w:r>
              <w:rPr>
                <w:b/>
                <w:color w:val="auto"/>
                <w:sz w:val="21"/>
                <w:szCs w:val="21"/>
              </w:rPr>
              <w:t>15</w:t>
            </w:r>
          </w:p>
        </w:tc>
        <w:tc>
          <w:tcPr>
            <w:tcW w:w="3045" w:type="dxa"/>
            <w:noWrap w:val="0"/>
            <w:vAlign w:val="center"/>
          </w:tcPr>
          <w:p>
            <w:pPr>
              <w:adjustRightInd w:val="0"/>
              <w:snapToGrid w:val="0"/>
              <w:jc w:val="center"/>
              <w:rPr>
                <w:rFonts w:hint="eastAsia" w:ascii="Times New Roman" w:hAnsi="Times New Roman" w:eastAsia="宋体" w:cs="Times New Roman"/>
                <w:b/>
                <w:color w:val="auto"/>
                <w:kern w:val="2"/>
                <w:sz w:val="21"/>
                <w:szCs w:val="21"/>
                <w:lang w:val="en-US" w:eastAsia="zh-CN" w:bidi="ar-SA"/>
              </w:rPr>
            </w:pPr>
            <w:r>
              <w:rPr>
                <w:rFonts w:hint="eastAsia"/>
                <w:color w:val="auto"/>
                <w:sz w:val="21"/>
                <w:szCs w:val="21"/>
                <w:lang w:val="en-US" w:eastAsia="zh-CN"/>
              </w:rPr>
              <w:t>/</w:t>
            </w:r>
          </w:p>
        </w:tc>
        <w:tc>
          <w:tcPr>
            <w:tcW w:w="1016" w:type="dxa"/>
            <w:noWrap w:val="0"/>
            <w:vAlign w:val="center"/>
          </w:tcPr>
          <w:p>
            <w:pPr>
              <w:adjustRightInd w:val="0"/>
              <w:snapToGrid w:val="0"/>
              <w:jc w:val="center"/>
              <w:rPr>
                <w:rFonts w:hint="default" w:ascii="Times New Roman" w:hAnsi="Times New Roman" w:eastAsia="宋体" w:cs="Times New Roman"/>
                <w:b/>
                <w:color w:val="auto"/>
                <w:kern w:val="2"/>
                <w:sz w:val="21"/>
                <w:szCs w:val="21"/>
                <w:lang w:val="en-US" w:eastAsia="zh-CN" w:bidi="ar-SA"/>
              </w:rPr>
            </w:pPr>
            <w:r>
              <w:rPr>
                <w:rFonts w:hint="eastAsia"/>
                <w:b/>
                <w:bCs/>
                <w:color w:val="auto"/>
                <w:sz w:val="21"/>
                <w:szCs w:val="21"/>
                <w:lang w:val="en-US" w:eastAsia="zh-CN"/>
              </w:rPr>
              <w:t>5</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9" w:hRule="atLeast"/>
        </w:trPr>
        <w:tc>
          <w:tcPr>
            <w:tcW w:w="755" w:type="dxa"/>
            <w:vMerge w:val="restart"/>
            <w:noWrap w:val="0"/>
            <w:vAlign w:val="center"/>
          </w:tcPr>
          <w:p>
            <w:pPr>
              <w:adjustRightInd w:val="0"/>
              <w:snapToGrid w:val="0"/>
              <w:jc w:val="center"/>
              <w:rPr>
                <w:color w:val="auto"/>
                <w:sz w:val="21"/>
                <w:szCs w:val="21"/>
              </w:rPr>
            </w:pPr>
            <w:r>
              <w:rPr>
                <w:color w:val="auto"/>
                <w:sz w:val="21"/>
                <w:szCs w:val="21"/>
              </w:rPr>
              <w:t>废水处理</w:t>
            </w:r>
          </w:p>
        </w:tc>
        <w:tc>
          <w:tcPr>
            <w:tcW w:w="3137" w:type="dxa"/>
            <w:noWrap w:val="0"/>
            <w:vAlign w:val="center"/>
          </w:tcPr>
          <w:p>
            <w:pPr>
              <w:adjustRightInd w:val="0"/>
              <w:snapToGrid w:val="0"/>
              <w:jc w:val="center"/>
              <w:rPr>
                <w:color w:val="auto"/>
                <w:sz w:val="21"/>
                <w:szCs w:val="21"/>
              </w:rPr>
            </w:pPr>
            <w:r>
              <w:rPr>
                <w:color w:val="auto"/>
                <w:sz w:val="21"/>
                <w:szCs w:val="21"/>
              </w:rPr>
              <w:t>预处理池，容积10m</w:t>
            </w:r>
            <w:r>
              <w:rPr>
                <w:color w:val="auto"/>
                <w:sz w:val="21"/>
                <w:szCs w:val="21"/>
                <w:vertAlign w:val="superscript"/>
              </w:rPr>
              <w:t>3</w:t>
            </w:r>
          </w:p>
        </w:tc>
        <w:tc>
          <w:tcPr>
            <w:tcW w:w="1185" w:type="dxa"/>
            <w:noWrap w:val="0"/>
            <w:vAlign w:val="top"/>
          </w:tcPr>
          <w:p>
            <w:pPr>
              <w:adjustRightInd w:val="0"/>
              <w:snapToGrid w:val="0"/>
              <w:jc w:val="center"/>
              <w:rPr>
                <w:color w:val="auto"/>
                <w:sz w:val="21"/>
                <w:szCs w:val="21"/>
              </w:rPr>
            </w:pPr>
            <w:r>
              <w:rPr>
                <w:color w:val="auto"/>
                <w:sz w:val="21"/>
                <w:szCs w:val="21"/>
              </w:rPr>
              <w:t>2</w:t>
            </w:r>
          </w:p>
        </w:tc>
        <w:tc>
          <w:tcPr>
            <w:tcW w:w="3045" w:type="dxa"/>
            <w:noWrap w:val="0"/>
            <w:vAlign w:val="top"/>
          </w:tcPr>
          <w:p>
            <w:pPr>
              <w:adjustRightInd w:val="0"/>
              <w:snapToGrid w:val="0"/>
              <w:jc w:val="center"/>
              <w:rPr>
                <w:color w:val="auto"/>
                <w:sz w:val="21"/>
                <w:szCs w:val="21"/>
              </w:rPr>
            </w:pPr>
            <w:r>
              <w:rPr>
                <w:color w:val="auto"/>
                <w:sz w:val="21"/>
                <w:szCs w:val="21"/>
              </w:rPr>
              <w:t>预处理池，容积10m</w:t>
            </w:r>
            <w:r>
              <w:rPr>
                <w:color w:val="auto"/>
                <w:sz w:val="21"/>
                <w:szCs w:val="21"/>
                <w:vertAlign w:val="superscript"/>
              </w:rPr>
              <w:t>3</w:t>
            </w:r>
          </w:p>
        </w:tc>
        <w:tc>
          <w:tcPr>
            <w:tcW w:w="1016" w:type="dxa"/>
            <w:noWrap w:val="0"/>
            <w:vAlign w:val="top"/>
          </w:tcPr>
          <w:p>
            <w:pPr>
              <w:adjustRightInd w:val="0"/>
              <w:snapToGrid w:val="0"/>
              <w:jc w:val="center"/>
              <w:rPr>
                <w:rFonts w:hint="eastAsia" w:eastAsia="宋体"/>
                <w:color w:val="auto"/>
                <w:sz w:val="21"/>
                <w:szCs w:val="21"/>
                <w:lang w:val="en-US" w:eastAsia="zh-CN"/>
              </w:rPr>
            </w:pPr>
            <w:r>
              <w:rPr>
                <w:rFonts w:hint="eastAsia"/>
                <w:color w:val="auto"/>
                <w:sz w:val="21"/>
                <w:szCs w:val="21"/>
                <w:lang w:val="en-US" w:eastAsia="zh-CN"/>
              </w:rPr>
              <w:t>2</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755" w:type="dxa"/>
            <w:vMerge w:val="continue"/>
            <w:noWrap w:val="0"/>
            <w:vAlign w:val="center"/>
          </w:tcPr>
          <w:p>
            <w:pPr>
              <w:adjustRightInd w:val="0"/>
              <w:snapToGrid w:val="0"/>
              <w:jc w:val="center"/>
              <w:rPr>
                <w:color w:val="auto"/>
                <w:sz w:val="21"/>
                <w:szCs w:val="21"/>
              </w:rPr>
            </w:pPr>
          </w:p>
        </w:tc>
        <w:tc>
          <w:tcPr>
            <w:tcW w:w="3137" w:type="dxa"/>
            <w:noWrap w:val="0"/>
            <w:vAlign w:val="center"/>
          </w:tcPr>
          <w:p>
            <w:pPr>
              <w:adjustRightInd w:val="0"/>
              <w:snapToGrid w:val="0"/>
              <w:jc w:val="center"/>
              <w:rPr>
                <w:color w:val="auto"/>
                <w:sz w:val="21"/>
                <w:szCs w:val="21"/>
              </w:rPr>
            </w:pPr>
            <w:r>
              <w:rPr>
                <w:color w:val="auto"/>
                <w:sz w:val="21"/>
                <w:szCs w:val="21"/>
              </w:rPr>
              <w:t>小计</w:t>
            </w:r>
          </w:p>
        </w:tc>
        <w:tc>
          <w:tcPr>
            <w:tcW w:w="1185" w:type="dxa"/>
            <w:noWrap w:val="0"/>
            <w:vAlign w:val="center"/>
          </w:tcPr>
          <w:p>
            <w:pPr>
              <w:adjustRightInd w:val="0"/>
              <w:snapToGrid w:val="0"/>
              <w:jc w:val="center"/>
              <w:rPr>
                <w:b/>
                <w:color w:val="auto"/>
                <w:sz w:val="21"/>
                <w:szCs w:val="21"/>
              </w:rPr>
            </w:pPr>
            <w:r>
              <w:rPr>
                <w:b/>
                <w:color w:val="auto"/>
                <w:sz w:val="21"/>
                <w:szCs w:val="21"/>
              </w:rPr>
              <w:t>2</w:t>
            </w:r>
          </w:p>
        </w:tc>
        <w:tc>
          <w:tcPr>
            <w:tcW w:w="3045" w:type="dxa"/>
            <w:noWrap w:val="0"/>
            <w:vAlign w:val="center"/>
          </w:tcPr>
          <w:p>
            <w:pPr>
              <w:adjustRightInd w:val="0"/>
              <w:snapToGrid w:val="0"/>
              <w:jc w:val="center"/>
              <w:rPr>
                <w:b/>
                <w:color w:val="auto"/>
                <w:sz w:val="21"/>
                <w:szCs w:val="21"/>
              </w:rPr>
            </w:pPr>
            <w:r>
              <w:rPr>
                <w:color w:val="auto"/>
                <w:sz w:val="21"/>
                <w:szCs w:val="21"/>
              </w:rPr>
              <w:t>小计</w:t>
            </w:r>
          </w:p>
        </w:tc>
        <w:tc>
          <w:tcPr>
            <w:tcW w:w="1016" w:type="dxa"/>
            <w:noWrap w:val="0"/>
            <w:vAlign w:val="center"/>
          </w:tcPr>
          <w:p>
            <w:pPr>
              <w:adjustRightInd w:val="0"/>
              <w:snapToGrid w:val="0"/>
              <w:jc w:val="center"/>
              <w:rPr>
                <w:rFonts w:hint="eastAsia" w:eastAsia="宋体"/>
                <w:b/>
                <w:color w:val="auto"/>
                <w:sz w:val="21"/>
                <w:szCs w:val="21"/>
                <w:lang w:val="en-US" w:eastAsia="zh-CN"/>
              </w:rPr>
            </w:pPr>
            <w:r>
              <w:rPr>
                <w:rFonts w:hint="eastAsia"/>
                <w:b/>
                <w:color w:val="auto"/>
                <w:sz w:val="21"/>
                <w:szCs w:val="21"/>
                <w:lang w:val="en-US" w:eastAsia="zh-CN"/>
              </w:rPr>
              <w:t>2</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817" w:hRule="atLeast"/>
        </w:trPr>
        <w:tc>
          <w:tcPr>
            <w:tcW w:w="755" w:type="dxa"/>
            <w:vMerge w:val="restart"/>
            <w:noWrap w:val="0"/>
            <w:vAlign w:val="center"/>
          </w:tcPr>
          <w:p>
            <w:pPr>
              <w:adjustRightInd w:val="0"/>
              <w:snapToGrid w:val="0"/>
              <w:jc w:val="center"/>
              <w:rPr>
                <w:color w:val="auto"/>
                <w:sz w:val="21"/>
                <w:szCs w:val="21"/>
              </w:rPr>
            </w:pPr>
            <w:r>
              <w:rPr>
                <w:color w:val="auto"/>
                <w:sz w:val="21"/>
                <w:szCs w:val="21"/>
              </w:rPr>
              <w:t>固废处理</w:t>
            </w:r>
          </w:p>
        </w:tc>
        <w:tc>
          <w:tcPr>
            <w:tcW w:w="3137" w:type="dxa"/>
            <w:noWrap w:val="0"/>
            <w:vAlign w:val="center"/>
          </w:tcPr>
          <w:p>
            <w:pPr>
              <w:adjustRightInd w:val="0"/>
              <w:snapToGrid w:val="0"/>
              <w:jc w:val="center"/>
              <w:rPr>
                <w:color w:val="auto"/>
                <w:sz w:val="21"/>
                <w:szCs w:val="21"/>
              </w:rPr>
            </w:pPr>
            <w:r>
              <w:rPr>
                <w:color w:val="auto"/>
                <w:sz w:val="21"/>
                <w:szCs w:val="21"/>
              </w:rPr>
              <w:t>废边角料、废金属屑、不合格产品暂存于厂区一般固废暂存间、定期外售回收公司</w:t>
            </w:r>
          </w:p>
        </w:tc>
        <w:tc>
          <w:tcPr>
            <w:tcW w:w="1185" w:type="dxa"/>
            <w:noWrap w:val="0"/>
            <w:vAlign w:val="center"/>
          </w:tcPr>
          <w:p>
            <w:pPr>
              <w:adjustRightInd w:val="0"/>
              <w:snapToGrid w:val="0"/>
              <w:jc w:val="center"/>
              <w:rPr>
                <w:color w:val="auto"/>
                <w:sz w:val="21"/>
                <w:szCs w:val="21"/>
              </w:rPr>
            </w:pPr>
            <w:r>
              <w:rPr>
                <w:color w:val="auto"/>
                <w:sz w:val="21"/>
                <w:szCs w:val="21"/>
              </w:rPr>
              <w:t>2</w:t>
            </w:r>
          </w:p>
        </w:tc>
        <w:tc>
          <w:tcPr>
            <w:tcW w:w="3045" w:type="dxa"/>
            <w:noWrap w:val="0"/>
            <w:vAlign w:val="center"/>
          </w:tcPr>
          <w:p>
            <w:pPr>
              <w:adjustRightInd w:val="0"/>
              <w:snapToGrid w:val="0"/>
              <w:jc w:val="center"/>
              <w:rPr>
                <w:rFonts w:hint="eastAsia" w:eastAsia="宋体"/>
                <w:color w:val="auto"/>
                <w:sz w:val="21"/>
                <w:szCs w:val="21"/>
                <w:lang w:eastAsia="zh-CN"/>
              </w:rPr>
            </w:pPr>
            <w:r>
              <w:rPr>
                <w:rFonts w:hint="eastAsia"/>
                <w:color w:val="auto"/>
                <w:sz w:val="21"/>
                <w:szCs w:val="21"/>
                <w:lang w:eastAsia="zh-CN"/>
              </w:rPr>
              <w:t>厂内设置一般固废暂存区</w:t>
            </w:r>
          </w:p>
        </w:tc>
        <w:tc>
          <w:tcPr>
            <w:tcW w:w="1016" w:type="dxa"/>
            <w:noWrap w:val="0"/>
            <w:vAlign w:val="center"/>
          </w:tcPr>
          <w:p>
            <w:pPr>
              <w:adjustRightInd w:val="0"/>
              <w:snapToGrid w:val="0"/>
              <w:jc w:val="center"/>
              <w:rPr>
                <w:rFonts w:hint="eastAsia" w:eastAsia="宋体"/>
                <w:color w:val="auto"/>
                <w:sz w:val="21"/>
                <w:szCs w:val="21"/>
                <w:lang w:val="en-US" w:eastAsia="zh-CN"/>
              </w:rPr>
            </w:pPr>
            <w:r>
              <w:rPr>
                <w:rFonts w:hint="eastAsia"/>
                <w:color w:val="auto"/>
                <w:sz w:val="21"/>
                <w:szCs w:val="21"/>
                <w:lang w:val="en-US" w:eastAsia="zh-CN"/>
              </w:rPr>
              <w:t>1</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11" w:hRule="atLeast"/>
        </w:trPr>
        <w:tc>
          <w:tcPr>
            <w:tcW w:w="755" w:type="dxa"/>
            <w:vMerge w:val="continue"/>
            <w:noWrap w:val="0"/>
            <w:vAlign w:val="center"/>
          </w:tcPr>
          <w:p>
            <w:pPr>
              <w:adjustRightInd w:val="0"/>
              <w:snapToGrid w:val="0"/>
              <w:jc w:val="center"/>
              <w:rPr>
                <w:color w:val="auto"/>
                <w:sz w:val="21"/>
                <w:szCs w:val="21"/>
              </w:rPr>
            </w:pPr>
          </w:p>
        </w:tc>
        <w:tc>
          <w:tcPr>
            <w:tcW w:w="3137" w:type="dxa"/>
            <w:noWrap w:val="0"/>
            <w:vAlign w:val="center"/>
          </w:tcPr>
          <w:p>
            <w:pPr>
              <w:adjustRightInd w:val="0"/>
              <w:snapToGrid w:val="0"/>
              <w:jc w:val="center"/>
              <w:rPr>
                <w:color w:val="auto"/>
                <w:sz w:val="21"/>
                <w:szCs w:val="21"/>
              </w:rPr>
            </w:pPr>
            <w:r>
              <w:rPr>
                <w:color w:val="auto"/>
                <w:sz w:val="21"/>
                <w:szCs w:val="21"/>
              </w:rPr>
              <w:t>生活垃圾定期交环卫部门处置</w:t>
            </w:r>
          </w:p>
        </w:tc>
        <w:tc>
          <w:tcPr>
            <w:tcW w:w="1185" w:type="dxa"/>
            <w:noWrap w:val="0"/>
            <w:vAlign w:val="center"/>
          </w:tcPr>
          <w:p>
            <w:pPr>
              <w:adjustRightInd w:val="0"/>
              <w:snapToGrid w:val="0"/>
              <w:jc w:val="center"/>
              <w:rPr>
                <w:color w:val="auto"/>
                <w:sz w:val="21"/>
                <w:szCs w:val="21"/>
              </w:rPr>
            </w:pPr>
            <w:r>
              <w:rPr>
                <w:color w:val="auto"/>
                <w:sz w:val="21"/>
                <w:szCs w:val="21"/>
              </w:rPr>
              <w:t>2</w:t>
            </w:r>
          </w:p>
        </w:tc>
        <w:tc>
          <w:tcPr>
            <w:tcW w:w="3045" w:type="dxa"/>
            <w:noWrap w:val="0"/>
            <w:vAlign w:val="center"/>
          </w:tcPr>
          <w:p>
            <w:pPr>
              <w:adjustRightInd w:val="0"/>
              <w:snapToGrid w:val="0"/>
              <w:jc w:val="center"/>
              <w:rPr>
                <w:rFonts w:ascii="Times New Roman" w:hAnsi="Times New Roman" w:eastAsia="宋体" w:cs="Times New Roman"/>
                <w:color w:val="auto"/>
                <w:kern w:val="2"/>
                <w:sz w:val="21"/>
                <w:szCs w:val="21"/>
                <w:lang w:val="en-US" w:eastAsia="zh-CN" w:bidi="ar-SA"/>
              </w:rPr>
            </w:pPr>
            <w:r>
              <w:rPr>
                <w:color w:val="auto"/>
                <w:sz w:val="21"/>
                <w:szCs w:val="21"/>
              </w:rPr>
              <w:t>生活垃圾定期交环卫部门处置</w:t>
            </w:r>
          </w:p>
        </w:tc>
        <w:tc>
          <w:tcPr>
            <w:tcW w:w="1016" w:type="dxa"/>
            <w:noWrap w:val="0"/>
            <w:vAlign w:val="center"/>
          </w:tcPr>
          <w:p>
            <w:pPr>
              <w:adjustRightInd w:val="0"/>
              <w:snapToGrid w:val="0"/>
              <w:jc w:val="center"/>
              <w:rPr>
                <w:rFonts w:ascii="Times New Roman" w:hAnsi="Times New Roman" w:eastAsia="宋体" w:cs="Times New Roman"/>
                <w:color w:val="auto"/>
                <w:kern w:val="2"/>
                <w:sz w:val="21"/>
                <w:szCs w:val="21"/>
                <w:lang w:val="en-US" w:eastAsia="zh-CN" w:bidi="ar-SA"/>
              </w:rPr>
            </w:pPr>
            <w:r>
              <w:rPr>
                <w:color w:val="auto"/>
                <w:sz w:val="21"/>
                <w:szCs w:val="21"/>
              </w:rPr>
              <w:t>2</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817" w:hRule="atLeast"/>
        </w:trPr>
        <w:tc>
          <w:tcPr>
            <w:tcW w:w="755" w:type="dxa"/>
            <w:vMerge w:val="continue"/>
            <w:noWrap w:val="0"/>
            <w:vAlign w:val="center"/>
          </w:tcPr>
          <w:p>
            <w:pPr>
              <w:adjustRightInd w:val="0"/>
              <w:snapToGrid w:val="0"/>
              <w:jc w:val="center"/>
              <w:rPr>
                <w:color w:val="auto"/>
                <w:sz w:val="21"/>
                <w:szCs w:val="21"/>
              </w:rPr>
            </w:pPr>
          </w:p>
        </w:tc>
        <w:tc>
          <w:tcPr>
            <w:tcW w:w="3137" w:type="dxa"/>
            <w:noWrap w:val="0"/>
            <w:vAlign w:val="center"/>
          </w:tcPr>
          <w:p>
            <w:pPr>
              <w:adjustRightInd w:val="0"/>
              <w:snapToGrid w:val="0"/>
              <w:jc w:val="center"/>
              <w:rPr>
                <w:color w:val="auto"/>
                <w:sz w:val="21"/>
                <w:szCs w:val="21"/>
              </w:rPr>
            </w:pPr>
            <w:r>
              <w:rPr>
                <w:color w:val="auto"/>
                <w:sz w:val="21"/>
                <w:szCs w:val="21"/>
              </w:rPr>
              <w:t>设置一个危废暂存间，暂存项目产生的危险废物，定期交有资质单位进行处置</w:t>
            </w:r>
          </w:p>
        </w:tc>
        <w:tc>
          <w:tcPr>
            <w:tcW w:w="1185" w:type="dxa"/>
            <w:noWrap w:val="0"/>
            <w:vAlign w:val="center"/>
          </w:tcPr>
          <w:p>
            <w:pPr>
              <w:adjustRightInd w:val="0"/>
              <w:snapToGrid w:val="0"/>
              <w:jc w:val="center"/>
              <w:rPr>
                <w:color w:val="auto"/>
                <w:sz w:val="21"/>
                <w:szCs w:val="21"/>
              </w:rPr>
            </w:pPr>
            <w:r>
              <w:rPr>
                <w:color w:val="auto"/>
                <w:sz w:val="21"/>
                <w:szCs w:val="21"/>
              </w:rPr>
              <w:t>5</w:t>
            </w:r>
          </w:p>
        </w:tc>
        <w:tc>
          <w:tcPr>
            <w:tcW w:w="3045" w:type="dxa"/>
            <w:noWrap w:val="0"/>
            <w:vAlign w:val="center"/>
          </w:tcPr>
          <w:p>
            <w:pPr>
              <w:adjustRightInd w:val="0"/>
              <w:snapToGrid w:val="0"/>
              <w:jc w:val="center"/>
              <w:rPr>
                <w:color w:val="auto"/>
                <w:sz w:val="21"/>
                <w:szCs w:val="21"/>
              </w:rPr>
            </w:pPr>
            <w:r>
              <w:rPr>
                <w:color w:val="auto"/>
                <w:sz w:val="21"/>
                <w:szCs w:val="21"/>
              </w:rPr>
              <w:t>设置一个危废暂存间，暂存项目产生的危险废物，定期交有资质单位进行处置</w:t>
            </w:r>
          </w:p>
        </w:tc>
        <w:tc>
          <w:tcPr>
            <w:tcW w:w="1016" w:type="dxa"/>
            <w:noWrap w:val="0"/>
            <w:vAlign w:val="center"/>
          </w:tcPr>
          <w:p>
            <w:pPr>
              <w:adjustRightInd w:val="0"/>
              <w:snapToGrid w:val="0"/>
              <w:jc w:val="center"/>
              <w:rPr>
                <w:color w:val="auto"/>
                <w:sz w:val="21"/>
                <w:szCs w:val="21"/>
              </w:rPr>
            </w:pPr>
            <w:r>
              <w:rPr>
                <w:color w:val="auto"/>
                <w:sz w:val="21"/>
                <w:szCs w:val="21"/>
              </w:rPr>
              <w:t>5</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9" w:hRule="atLeast"/>
        </w:trPr>
        <w:tc>
          <w:tcPr>
            <w:tcW w:w="755" w:type="dxa"/>
            <w:vMerge w:val="continue"/>
            <w:noWrap w:val="0"/>
            <w:vAlign w:val="center"/>
          </w:tcPr>
          <w:p>
            <w:pPr>
              <w:adjustRightInd w:val="0"/>
              <w:snapToGrid w:val="0"/>
              <w:jc w:val="center"/>
              <w:rPr>
                <w:color w:val="auto"/>
                <w:sz w:val="21"/>
                <w:szCs w:val="21"/>
              </w:rPr>
            </w:pPr>
          </w:p>
        </w:tc>
        <w:tc>
          <w:tcPr>
            <w:tcW w:w="3137" w:type="dxa"/>
            <w:noWrap w:val="0"/>
            <w:vAlign w:val="center"/>
          </w:tcPr>
          <w:p>
            <w:pPr>
              <w:adjustRightInd w:val="0"/>
              <w:snapToGrid w:val="0"/>
              <w:jc w:val="center"/>
              <w:rPr>
                <w:color w:val="auto"/>
                <w:sz w:val="21"/>
                <w:szCs w:val="21"/>
              </w:rPr>
            </w:pPr>
            <w:r>
              <w:rPr>
                <w:color w:val="auto"/>
                <w:sz w:val="21"/>
                <w:szCs w:val="21"/>
              </w:rPr>
              <w:t>小计</w:t>
            </w:r>
          </w:p>
        </w:tc>
        <w:tc>
          <w:tcPr>
            <w:tcW w:w="1185" w:type="dxa"/>
            <w:noWrap w:val="0"/>
            <w:vAlign w:val="center"/>
          </w:tcPr>
          <w:p>
            <w:pPr>
              <w:adjustRightInd w:val="0"/>
              <w:snapToGrid w:val="0"/>
              <w:jc w:val="center"/>
              <w:rPr>
                <w:b/>
                <w:color w:val="auto"/>
                <w:sz w:val="21"/>
                <w:szCs w:val="21"/>
              </w:rPr>
            </w:pPr>
            <w:r>
              <w:rPr>
                <w:b/>
                <w:color w:val="auto"/>
                <w:sz w:val="21"/>
                <w:szCs w:val="21"/>
              </w:rPr>
              <w:t>11</w:t>
            </w:r>
          </w:p>
        </w:tc>
        <w:tc>
          <w:tcPr>
            <w:tcW w:w="3045" w:type="dxa"/>
            <w:noWrap w:val="0"/>
            <w:vAlign w:val="center"/>
          </w:tcPr>
          <w:p>
            <w:pPr>
              <w:adjustRightInd w:val="0"/>
              <w:snapToGrid w:val="0"/>
              <w:jc w:val="center"/>
              <w:rPr>
                <w:b/>
                <w:color w:val="auto"/>
                <w:sz w:val="21"/>
                <w:szCs w:val="21"/>
              </w:rPr>
            </w:pPr>
            <w:r>
              <w:rPr>
                <w:color w:val="auto"/>
                <w:sz w:val="21"/>
                <w:szCs w:val="21"/>
              </w:rPr>
              <w:t>小计</w:t>
            </w:r>
          </w:p>
        </w:tc>
        <w:tc>
          <w:tcPr>
            <w:tcW w:w="1016" w:type="dxa"/>
            <w:noWrap w:val="0"/>
            <w:vAlign w:val="center"/>
          </w:tcPr>
          <w:p>
            <w:pPr>
              <w:adjustRightInd w:val="0"/>
              <w:snapToGrid w:val="0"/>
              <w:jc w:val="center"/>
              <w:rPr>
                <w:rFonts w:hint="eastAsia" w:eastAsia="宋体"/>
                <w:b/>
                <w:color w:val="auto"/>
                <w:sz w:val="21"/>
                <w:szCs w:val="21"/>
                <w:lang w:val="en-US" w:eastAsia="zh-CN"/>
              </w:rPr>
            </w:pPr>
            <w:r>
              <w:rPr>
                <w:rFonts w:hint="eastAsia"/>
                <w:b/>
                <w:color w:val="auto"/>
                <w:sz w:val="21"/>
                <w:szCs w:val="21"/>
                <w:lang w:val="en-US" w:eastAsia="zh-CN"/>
              </w:rPr>
              <w:t>8</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82" w:hRule="atLeast"/>
        </w:trPr>
        <w:tc>
          <w:tcPr>
            <w:tcW w:w="755" w:type="dxa"/>
            <w:vMerge w:val="restart"/>
            <w:noWrap w:val="0"/>
            <w:vAlign w:val="center"/>
          </w:tcPr>
          <w:p>
            <w:pPr>
              <w:adjustRightInd w:val="0"/>
              <w:snapToGrid w:val="0"/>
              <w:jc w:val="center"/>
              <w:rPr>
                <w:color w:val="auto"/>
                <w:sz w:val="21"/>
                <w:szCs w:val="21"/>
              </w:rPr>
            </w:pPr>
            <w:r>
              <w:rPr>
                <w:color w:val="auto"/>
                <w:sz w:val="21"/>
                <w:szCs w:val="21"/>
              </w:rPr>
              <w:t>噪声防治</w:t>
            </w:r>
          </w:p>
        </w:tc>
        <w:tc>
          <w:tcPr>
            <w:tcW w:w="3137" w:type="dxa"/>
            <w:noWrap w:val="0"/>
            <w:vAlign w:val="center"/>
          </w:tcPr>
          <w:p>
            <w:pPr>
              <w:adjustRightInd w:val="0"/>
              <w:snapToGrid w:val="0"/>
              <w:jc w:val="center"/>
              <w:rPr>
                <w:color w:val="auto"/>
                <w:sz w:val="21"/>
                <w:szCs w:val="21"/>
              </w:rPr>
            </w:pPr>
            <w:r>
              <w:rPr>
                <w:color w:val="auto"/>
                <w:sz w:val="21"/>
                <w:szCs w:val="21"/>
              </w:rPr>
              <w:t>高噪设备基座减振</w:t>
            </w:r>
          </w:p>
        </w:tc>
        <w:tc>
          <w:tcPr>
            <w:tcW w:w="1185" w:type="dxa"/>
            <w:noWrap w:val="0"/>
            <w:vAlign w:val="center"/>
          </w:tcPr>
          <w:p>
            <w:pPr>
              <w:adjustRightInd w:val="0"/>
              <w:snapToGrid w:val="0"/>
              <w:jc w:val="center"/>
              <w:rPr>
                <w:color w:val="auto"/>
                <w:sz w:val="21"/>
                <w:szCs w:val="21"/>
              </w:rPr>
            </w:pPr>
            <w:r>
              <w:rPr>
                <w:color w:val="auto"/>
                <w:sz w:val="21"/>
                <w:szCs w:val="21"/>
              </w:rPr>
              <w:t>2</w:t>
            </w:r>
          </w:p>
        </w:tc>
        <w:tc>
          <w:tcPr>
            <w:tcW w:w="3045" w:type="dxa"/>
            <w:noWrap w:val="0"/>
            <w:vAlign w:val="center"/>
          </w:tcPr>
          <w:p>
            <w:pPr>
              <w:adjustRightInd w:val="0"/>
              <w:snapToGrid w:val="0"/>
              <w:jc w:val="center"/>
              <w:rPr>
                <w:rFonts w:ascii="Times New Roman" w:hAnsi="Times New Roman" w:eastAsia="宋体" w:cs="Times New Roman"/>
                <w:color w:val="auto"/>
                <w:kern w:val="2"/>
                <w:sz w:val="21"/>
                <w:szCs w:val="21"/>
                <w:lang w:val="en-US" w:eastAsia="zh-CN" w:bidi="ar-SA"/>
              </w:rPr>
            </w:pPr>
            <w:r>
              <w:rPr>
                <w:color w:val="auto"/>
                <w:sz w:val="21"/>
                <w:szCs w:val="21"/>
              </w:rPr>
              <w:t>高噪设备基座减振</w:t>
            </w:r>
          </w:p>
        </w:tc>
        <w:tc>
          <w:tcPr>
            <w:tcW w:w="1016" w:type="dxa"/>
            <w:noWrap w:val="0"/>
            <w:vAlign w:val="center"/>
          </w:tcPr>
          <w:p>
            <w:pPr>
              <w:adjustRightInd w:val="0"/>
              <w:snapToGrid w:val="0"/>
              <w:jc w:val="center"/>
              <w:rPr>
                <w:rFonts w:ascii="Times New Roman" w:hAnsi="Times New Roman" w:eastAsia="宋体" w:cs="Times New Roman"/>
                <w:color w:val="auto"/>
                <w:kern w:val="2"/>
                <w:sz w:val="21"/>
                <w:szCs w:val="21"/>
                <w:lang w:val="en-US" w:eastAsia="zh-CN" w:bidi="ar-SA"/>
              </w:rPr>
            </w:pPr>
            <w:r>
              <w:rPr>
                <w:color w:val="auto"/>
                <w:sz w:val="21"/>
                <w:szCs w:val="21"/>
              </w:rPr>
              <w:t>2</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82" w:hRule="atLeast"/>
        </w:trPr>
        <w:tc>
          <w:tcPr>
            <w:tcW w:w="755" w:type="dxa"/>
            <w:vMerge w:val="continue"/>
            <w:noWrap w:val="0"/>
            <w:vAlign w:val="center"/>
          </w:tcPr>
          <w:p>
            <w:pPr>
              <w:adjustRightInd w:val="0"/>
              <w:snapToGrid w:val="0"/>
              <w:jc w:val="center"/>
              <w:rPr>
                <w:color w:val="auto"/>
                <w:sz w:val="21"/>
                <w:szCs w:val="21"/>
              </w:rPr>
            </w:pPr>
          </w:p>
        </w:tc>
        <w:tc>
          <w:tcPr>
            <w:tcW w:w="3137" w:type="dxa"/>
            <w:noWrap w:val="0"/>
            <w:vAlign w:val="center"/>
          </w:tcPr>
          <w:p>
            <w:pPr>
              <w:adjustRightInd w:val="0"/>
              <w:snapToGrid w:val="0"/>
              <w:jc w:val="center"/>
              <w:rPr>
                <w:color w:val="auto"/>
                <w:sz w:val="21"/>
                <w:szCs w:val="21"/>
              </w:rPr>
            </w:pPr>
            <w:r>
              <w:rPr>
                <w:color w:val="auto"/>
                <w:sz w:val="21"/>
                <w:szCs w:val="21"/>
              </w:rPr>
              <w:t>风机安装消声器</w:t>
            </w:r>
          </w:p>
        </w:tc>
        <w:tc>
          <w:tcPr>
            <w:tcW w:w="1185" w:type="dxa"/>
            <w:noWrap w:val="0"/>
            <w:vAlign w:val="center"/>
          </w:tcPr>
          <w:p>
            <w:pPr>
              <w:adjustRightInd w:val="0"/>
              <w:snapToGrid w:val="0"/>
              <w:jc w:val="center"/>
              <w:rPr>
                <w:color w:val="auto"/>
                <w:sz w:val="21"/>
                <w:szCs w:val="21"/>
              </w:rPr>
            </w:pPr>
            <w:r>
              <w:rPr>
                <w:color w:val="auto"/>
                <w:sz w:val="21"/>
                <w:szCs w:val="21"/>
              </w:rPr>
              <w:t>2</w:t>
            </w:r>
          </w:p>
        </w:tc>
        <w:tc>
          <w:tcPr>
            <w:tcW w:w="3045" w:type="dxa"/>
            <w:noWrap w:val="0"/>
            <w:vAlign w:val="center"/>
          </w:tcPr>
          <w:p>
            <w:pPr>
              <w:adjustRightInd w:val="0"/>
              <w:snapToGrid w:val="0"/>
              <w:jc w:val="center"/>
              <w:rPr>
                <w:rFonts w:ascii="Times New Roman" w:hAnsi="Times New Roman" w:eastAsia="宋体" w:cs="Times New Roman"/>
                <w:color w:val="auto"/>
                <w:kern w:val="2"/>
                <w:sz w:val="21"/>
                <w:szCs w:val="21"/>
                <w:lang w:val="en-US" w:eastAsia="zh-CN" w:bidi="ar-SA"/>
              </w:rPr>
            </w:pPr>
            <w:r>
              <w:rPr>
                <w:color w:val="auto"/>
                <w:sz w:val="21"/>
                <w:szCs w:val="21"/>
              </w:rPr>
              <w:t>风机安装消声器</w:t>
            </w:r>
          </w:p>
        </w:tc>
        <w:tc>
          <w:tcPr>
            <w:tcW w:w="1016" w:type="dxa"/>
            <w:noWrap w:val="0"/>
            <w:vAlign w:val="center"/>
          </w:tcPr>
          <w:p>
            <w:pPr>
              <w:adjustRightInd w:val="0"/>
              <w:snapToGrid w:val="0"/>
              <w:jc w:val="center"/>
              <w:rPr>
                <w:rFonts w:ascii="Times New Roman" w:hAnsi="Times New Roman" w:eastAsia="宋体" w:cs="Times New Roman"/>
                <w:color w:val="auto"/>
                <w:kern w:val="2"/>
                <w:sz w:val="21"/>
                <w:szCs w:val="21"/>
                <w:lang w:val="en-US" w:eastAsia="zh-CN" w:bidi="ar-SA"/>
              </w:rPr>
            </w:pPr>
            <w:r>
              <w:rPr>
                <w:color w:val="auto"/>
                <w:sz w:val="21"/>
                <w:szCs w:val="21"/>
              </w:rPr>
              <w:t>2</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82" w:hRule="atLeast"/>
        </w:trPr>
        <w:tc>
          <w:tcPr>
            <w:tcW w:w="755" w:type="dxa"/>
            <w:vMerge w:val="continue"/>
            <w:noWrap w:val="0"/>
            <w:vAlign w:val="center"/>
          </w:tcPr>
          <w:p>
            <w:pPr>
              <w:adjustRightInd w:val="0"/>
              <w:snapToGrid w:val="0"/>
              <w:jc w:val="center"/>
              <w:rPr>
                <w:color w:val="auto"/>
                <w:sz w:val="21"/>
                <w:szCs w:val="21"/>
              </w:rPr>
            </w:pPr>
          </w:p>
        </w:tc>
        <w:tc>
          <w:tcPr>
            <w:tcW w:w="3137" w:type="dxa"/>
            <w:noWrap w:val="0"/>
            <w:vAlign w:val="center"/>
          </w:tcPr>
          <w:p>
            <w:pPr>
              <w:adjustRightInd w:val="0"/>
              <w:snapToGrid w:val="0"/>
              <w:jc w:val="center"/>
              <w:textAlignment w:val="baseline"/>
              <w:rPr>
                <w:color w:val="auto"/>
                <w:sz w:val="21"/>
                <w:szCs w:val="21"/>
              </w:rPr>
            </w:pPr>
            <w:r>
              <w:rPr>
                <w:color w:val="auto"/>
                <w:sz w:val="21"/>
                <w:szCs w:val="21"/>
              </w:rPr>
              <w:t>小计</w:t>
            </w:r>
          </w:p>
        </w:tc>
        <w:tc>
          <w:tcPr>
            <w:tcW w:w="1185" w:type="dxa"/>
            <w:noWrap w:val="0"/>
            <w:vAlign w:val="center"/>
          </w:tcPr>
          <w:p>
            <w:pPr>
              <w:adjustRightInd w:val="0"/>
              <w:snapToGrid w:val="0"/>
              <w:jc w:val="center"/>
              <w:textAlignment w:val="baseline"/>
              <w:rPr>
                <w:b/>
                <w:bCs/>
                <w:color w:val="auto"/>
                <w:sz w:val="21"/>
                <w:szCs w:val="21"/>
              </w:rPr>
            </w:pPr>
            <w:r>
              <w:rPr>
                <w:b/>
                <w:bCs/>
                <w:color w:val="auto"/>
                <w:sz w:val="21"/>
                <w:szCs w:val="21"/>
              </w:rPr>
              <w:t>4</w:t>
            </w:r>
          </w:p>
        </w:tc>
        <w:tc>
          <w:tcPr>
            <w:tcW w:w="3045" w:type="dxa"/>
            <w:noWrap w:val="0"/>
            <w:vAlign w:val="center"/>
          </w:tcPr>
          <w:p>
            <w:pPr>
              <w:adjustRightInd w:val="0"/>
              <w:snapToGrid w:val="0"/>
              <w:jc w:val="center"/>
              <w:textAlignment w:val="baseline"/>
              <w:rPr>
                <w:rFonts w:ascii="Times New Roman" w:hAnsi="Times New Roman" w:eastAsia="宋体" w:cs="Times New Roman"/>
                <w:color w:val="auto"/>
                <w:kern w:val="2"/>
                <w:sz w:val="21"/>
                <w:szCs w:val="21"/>
                <w:lang w:val="en-US" w:eastAsia="zh-CN" w:bidi="ar-SA"/>
              </w:rPr>
            </w:pPr>
            <w:r>
              <w:rPr>
                <w:color w:val="auto"/>
                <w:sz w:val="21"/>
                <w:szCs w:val="21"/>
              </w:rPr>
              <w:t>小计</w:t>
            </w:r>
          </w:p>
        </w:tc>
        <w:tc>
          <w:tcPr>
            <w:tcW w:w="1016" w:type="dxa"/>
            <w:noWrap w:val="0"/>
            <w:vAlign w:val="center"/>
          </w:tcPr>
          <w:p>
            <w:pPr>
              <w:adjustRightInd w:val="0"/>
              <w:snapToGrid w:val="0"/>
              <w:jc w:val="center"/>
              <w:textAlignment w:val="baseline"/>
              <w:rPr>
                <w:rFonts w:ascii="Times New Roman" w:hAnsi="Times New Roman" w:eastAsia="宋体" w:cs="Times New Roman"/>
                <w:b/>
                <w:bCs/>
                <w:color w:val="auto"/>
                <w:kern w:val="2"/>
                <w:sz w:val="21"/>
                <w:szCs w:val="21"/>
                <w:lang w:val="en-US" w:eastAsia="zh-CN" w:bidi="ar-SA"/>
              </w:rPr>
            </w:pPr>
            <w:r>
              <w:rPr>
                <w:b/>
                <w:bCs/>
                <w:color w:val="auto"/>
                <w:sz w:val="21"/>
                <w:szCs w:val="21"/>
              </w:rPr>
              <w:t>4</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12" w:hRule="atLeast"/>
        </w:trPr>
        <w:tc>
          <w:tcPr>
            <w:tcW w:w="3892" w:type="dxa"/>
            <w:gridSpan w:val="2"/>
            <w:noWrap w:val="0"/>
            <w:vAlign w:val="center"/>
          </w:tcPr>
          <w:p>
            <w:pPr>
              <w:adjustRightInd w:val="0"/>
              <w:snapToGrid w:val="0"/>
              <w:jc w:val="center"/>
              <w:rPr>
                <w:color w:val="auto"/>
                <w:sz w:val="21"/>
                <w:szCs w:val="21"/>
              </w:rPr>
            </w:pPr>
            <w:r>
              <w:rPr>
                <w:color w:val="auto"/>
                <w:sz w:val="21"/>
                <w:szCs w:val="21"/>
              </w:rPr>
              <w:t>合计</w:t>
            </w:r>
          </w:p>
        </w:tc>
        <w:tc>
          <w:tcPr>
            <w:tcW w:w="1185" w:type="dxa"/>
            <w:noWrap w:val="0"/>
            <w:vAlign w:val="center"/>
          </w:tcPr>
          <w:p>
            <w:pPr>
              <w:adjustRightInd w:val="0"/>
              <w:snapToGrid w:val="0"/>
              <w:jc w:val="center"/>
              <w:rPr>
                <w:b/>
                <w:bCs/>
                <w:color w:val="auto"/>
                <w:sz w:val="21"/>
                <w:szCs w:val="21"/>
              </w:rPr>
            </w:pPr>
            <w:r>
              <w:rPr>
                <w:b/>
                <w:bCs/>
                <w:color w:val="auto"/>
                <w:sz w:val="21"/>
                <w:szCs w:val="21"/>
              </w:rPr>
              <w:t>34</w:t>
            </w:r>
          </w:p>
        </w:tc>
        <w:tc>
          <w:tcPr>
            <w:tcW w:w="3045" w:type="dxa"/>
            <w:noWrap w:val="0"/>
            <w:vAlign w:val="center"/>
          </w:tcPr>
          <w:p>
            <w:pPr>
              <w:adjustRightInd w:val="0"/>
              <w:snapToGrid w:val="0"/>
              <w:jc w:val="center"/>
              <w:rPr>
                <w:b/>
                <w:bCs/>
                <w:color w:val="auto"/>
                <w:sz w:val="21"/>
                <w:szCs w:val="21"/>
              </w:rPr>
            </w:pPr>
          </w:p>
        </w:tc>
        <w:tc>
          <w:tcPr>
            <w:tcW w:w="1016" w:type="dxa"/>
            <w:noWrap w:val="0"/>
            <w:vAlign w:val="center"/>
          </w:tcPr>
          <w:p>
            <w:pPr>
              <w:adjustRightInd w:val="0"/>
              <w:snapToGrid w:val="0"/>
              <w:jc w:val="center"/>
              <w:rPr>
                <w:rFonts w:hint="default" w:eastAsia="宋体"/>
                <w:b/>
                <w:bCs/>
                <w:color w:val="auto"/>
                <w:sz w:val="21"/>
                <w:szCs w:val="21"/>
                <w:lang w:val="en-US" w:eastAsia="zh-CN"/>
              </w:rPr>
            </w:pPr>
            <w:r>
              <w:rPr>
                <w:rFonts w:hint="eastAsia"/>
                <w:b/>
                <w:bCs/>
                <w:color w:val="auto"/>
                <w:sz w:val="21"/>
                <w:szCs w:val="21"/>
                <w:lang w:val="en-US" w:eastAsia="zh-CN"/>
              </w:rPr>
              <w:t>19</w:t>
            </w:r>
          </w:p>
        </w:tc>
      </w:tr>
    </w:tbl>
    <w:p>
      <w:pPr>
        <w:keepNext/>
        <w:keepLines/>
        <w:spacing w:line="360" w:lineRule="auto"/>
        <w:outlineLvl w:val="0"/>
        <w:rPr>
          <w:color w:val="auto"/>
        </w:rPr>
      </w:pPr>
      <w:r>
        <w:rPr>
          <w:color w:val="auto"/>
        </w:rPr>
        <w:br w:type="page"/>
      </w:r>
      <w:bookmarkStart w:id="57" w:name="_Toc1324"/>
      <w:r>
        <w:rPr>
          <w:rFonts w:eastAsia="新宋体"/>
          <w:b/>
          <w:bCs/>
          <w:color w:val="auto"/>
          <w:sz w:val="32"/>
          <w:szCs w:val="32"/>
        </w:rPr>
        <w:t>5 建设项目环评报告表的主要结论与建议及审批部门审批决定</w:t>
      </w:r>
      <w:bookmarkEnd w:id="53"/>
      <w:bookmarkEnd w:id="54"/>
      <w:bookmarkEnd w:id="55"/>
      <w:bookmarkEnd w:id="56"/>
      <w:bookmarkEnd w:id="57"/>
    </w:p>
    <w:p>
      <w:pPr>
        <w:pStyle w:val="5"/>
        <w:tabs>
          <w:tab w:val="center" w:pos="4252"/>
        </w:tabs>
        <w:adjustRightInd/>
        <w:spacing w:before="0" w:after="0" w:line="360" w:lineRule="auto"/>
        <w:textAlignment w:val="auto"/>
        <w:rPr>
          <w:rFonts w:eastAsia="新宋体"/>
          <w:color w:val="auto"/>
          <w:sz w:val="28"/>
          <w:szCs w:val="28"/>
        </w:rPr>
      </w:pPr>
      <w:r>
        <w:rPr>
          <w:rFonts w:eastAsia="新宋体"/>
          <w:color w:val="auto"/>
          <w:sz w:val="28"/>
          <w:szCs w:val="28"/>
        </w:rPr>
        <w:t>5.1建设项目环评报告表的主要结论与建议</w:t>
      </w:r>
    </w:p>
    <w:p>
      <w:pPr>
        <w:adjustRightInd w:val="0"/>
        <w:snapToGrid w:val="0"/>
        <w:spacing w:line="360" w:lineRule="auto"/>
        <w:ind w:firstLine="482"/>
        <w:rPr>
          <w:rFonts w:eastAsia="黑体"/>
          <w:b/>
          <w:color w:val="auto"/>
          <w:sz w:val="24"/>
        </w:rPr>
      </w:pPr>
      <w:r>
        <w:rPr>
          <w:rFonts w:eastAsia="黑体"/>
          <w:b/>
          <w:color w:val="auto"/>
          <w:sz w:val="24"/>
        </w:rPr>
        <w:t>1、项目概况</w:t>
      </w:r>
    </w:p>
    <w:p>
      <w:pPr>
        <w:adjustRightInd w:val="0"/>
        <w:snapToGrid w:val="0"/>
        <w:spacing w:line="360" w:lineRule="auto"/>
        <w:ind w:firstLine="480" w:firstLineChars="200"/>
        <w:rPr>
          <w:color w:val="auto"/>
          <w:sz w:val="24"/>
          <w:szCs w:val="24"/>
        </w:rPr>
      </w:pPr>
      <w:r>
        <w:rPr>
          <w:color w:val="auto"/>
          <w:sz w:val="24"/>
          <w:szCs w:val="24"/>
        </w:rPr>
        <w:t>四川中缝重工股份有限公司拟投资12000万元，在四川省绵阳市经济技术开发区投资建设柔性材料智能裁剪工作单元终端设备生产基地项目，项目拟建设一栋生产厂房，建成后达到达到年产柔性材料智能裁剪工作单元终端设备</w:t>
      </w:r>
      <w:r>
        <w:rPr>
          <w:rFonts w:hint="eastAsia"/>
          <w:color w:val="auto"/>
          <w:sz w:val="24"/>
          <w:szCs w:val="24"/>
        </w:rPr>
        <w:t>5</w:t>
      </w:r>
      <w:r>
        <w:rPr>
          <w:color w:val="auto"/>
          <w:sz w:val="24"/>
          <w:szCs w:val="24"/>
        </w:rPr>
        <w:t>000台的生产能力。项目采用喷漆及喷塑工艺。</w:t>
      </w:r>
    </w:p>
    <w:p>
      <w:pPr>
        <w:adjustRightInd w:val="0"/>
        <w:snapToGrid w:val="0"/>
        <w:spacing w:line="360" w:lineRule="auto"/>
        <w:ind w:firstLine="482"/>
        <w:rPr>
          <w:rFonts w:eastAsia="黑体"/>
          <w:b/>
          <w:color w:val="auto"/>
          <w:sz w:val="24"/>
        </w:rPr>
      </w:pPr>
      <w:r>
        <w:rPr>
          <w:rFonts w:eastAsia="黑体"/>
          <w:b/>
          <w:color w:val="auto"/>
          <w:sz w:val="24"/>
        </w:rPr>
        <w:t>2、产业政策的符合性结论</w:t>
      </w:r>
    </w:p>
    <w:p>
      <w:pPr>
        <w:pStyle w:val="332"/>
        <w:spacing w:line="360" w:lineRule="auto"/>
        <w:ind w:firstLine="480"/>
        <w:jc w:val="left"/>
        <w:rPr>
          <w:rFonts w:ascii="Times New Roman" w:hAnsi="Times New Roman" w:cs="Times New Roman"/>
          <w:color w:val="auto"/>
          <w:szCs w:val="24"/>
        </w:rPr>
      </w:pPr>
      <w:r>
        <w:rPr>
          <w:rFonts w:ascii="Times New Roman" w:hAnsi="Times New Roman" w:cs="Times New Roman"/>
          <w:color w:val="auto"/>
          <w:szCs w:val="24"/>
        </w:rPr>
        <w:t>本项目为机加工+金属表面</w:t>
      </w:r>
      <w:r>
        <w:rPr>
          <w:rFonts w:hint="eastAsia" w:ascii="Times New Roman" w:hAnsi="Times New Roman" w:cs="Times New Roman"/>
          <w:color w:val="auto"/>
          <w:szCs w:val="24"/>
        </w:rPr>
        <w:t>喷塑</w:t>
      </w:r>
      <w:r>
        <w:rPr>
          <w:rFonts w:ascii="Times New Roman" w:hAnsi="Times New Roman" w:cs="Times New Roman"/>
          <w:color w:val="auto"/>
          <w:szCs w:val="24"/>
        </w:rPr>
        <w:t>项目，根据中华人民共和国国家发展和改革委员会第9 号令《产业结构调整指导目录（2011 年本）》（修正）的有关规定，本项目不属于其中鼓励、限制和淘汰类规定的范围，按照国务院国发[2005]40文件《促进产业结构调整暂行规定》，属于允许类。</w:t>
      </w:r>
    </w:p>
    <w:p>
      <w:pPr>
        <w:pStyle w:val="332"/>
        <w:spacing w:line="360" w:lineRule="auto"/>
        <w:ind w:firstLine="480"/>
        <w:jc w:val="left"/>
        <w:rPr>
          <w:rFonts w:ascii="Times New Roman" w:hAnsi="Times New Roman" w:cs="Times New Roman"/>
          <w:color w:val="auto"/>
          <w:szCs w:val="24"/>
        </w:rPr>
      </w:pPr>
      <w:r>
        <w:rPr>
          <w:rFonts w:ascii="Times New Roman" w:hAnsi="Times New Roman" w:cs="Times New Roman"/>
          <w:color w:val="auto"/>
          <w:szCs w:val="24"/>
        </w:rPr>
        <w:t>项目获得了</w:t>
      </w:r>
      <w:r>
        <w:rPr>
          <w:rFonts w:ascii="Times New Roman" w:hAnsi="Times New Roman" w:eastAsia="新宋体" w:cs="Times New Roman"/>
          <w:color w:val="auto"/>
          <w:kern w:val="0"/>
          <w:szCs w:val="24"/>
        </w:rPr>
        <w:t>绵阳经济技术开发区经济发展局</w:t>
      </w:r>
      <w:r>
        <w:rPr>
          <w:rFonts w:ascii="Times New Roman" w:hAnsi="Times New Roman" w:cs="Times New Roman"/>
          <w:color w:val="auto"/>
          <w:szCs w:val="24"/>
        </w:rPr>
        <w:t>出具的企业投资项目备案通知书，备案号：川投资备【2018-510796-35-03-248673】FGQB-0020号。</w:t>
      </w:r>
    </w:p>
    <w:p>
      <w:pPr>
        <w:pStyle w:val="332"/>
        <w:spacing w:line="360" w:lineRule="auto"/>
        <w:ind w:firstLine="480"/>
        <w:jc w:val="left"/>
        <w:rPr>
          <w:rFonts w:ascii="Times New Roman" w:hAnsi="Times New Roman" w:cs="Times New Roman"/>
          <w:color w:val="auto"/>
          <w:szCs w:val="24"/>
        </w:rPr>
      </w:pPr>
      <w:r>
        <w:rPr>
          <w:rFonts w:ascii="Times New Roman" w:hAnsi="Times New Roman" w:cs="Times New Roman"/>
          <w:color w:val="auto"/>
          <w:szCs w:val="24"/>
        </w:rPr>
        <w:t>综上所述，该项目符合国家相关产业政策。</w:t>
      </w:r>
    </w:p>
    <w:p>
      <w:pPr>
        <w:adjustRightInd w:val="0"/>
        <w:snapToGrid w:val="0"/>
        <w:spacing w:line="240" w:lineRule="atLeast"/>
        <w:ind w:firstLine="480" w:firstLineChars="200"/>
        <w:rPr>
          <w:bCs/>
          <w:color w:val="auto"/>
          <w:sz w:val="24"/>
        </w:rPr>
      </w:pPr>
    </w:p>
    <w:p>
      <w:pPr>
        <w:adjustRightInd w:val="0"/>
        <w:snapToGrid w:val="0"/>
        <w:spacing w:line="360" w:lineRule="auto"/>
        <w:ind w:firstLine="482"/>
        <w:rPr>
          <w:rFonts w:eastAsia="黑体"/>
          <w:b/>
          <w:color w:val="auto"/>
          <w:sz w:val="24"/>
        </w:rPr>
      </w:pPr>
      <w:r>
        <w:rPr>
          <w:rFonts w:eastAsia="黑体"/>
          <w:b/>
          <w:color w:val="auto"/>
          <w:sz w:val="24"/>
        </w:rPr>
        <w:t>3、项目规划及选址合理性</w:t>
      </w:r>
    </w:p>
    <w:p>
      <w:pPr>
        <w:pStyle w:val="262"/>
        <w:adjustRightInd w:val="0"/>
        <w:snapToGrid w:val="0"/>
        <w:spacing w:line="360" w:lineRule="auto"/>
        <w:ind w:firstLine="480" w:firstLineChars="200"/>
        <w:rPr>
          <w:bCs/>
          <w:color w:val="auto"/>
          <w:sz w:val="24"/>
          <w:szCs w:val="24"/>
        </w:rPr>
      </w:pPr>
      <w:r>
        <w:rPr>
          <w:bCs/>
          <w:color w:val="auto"/>
          <w:sz w:val="24"/>
          <w:szCs w:val="24"/>
        </w:rPr>
        <w:t>本项目位于</w:t>
      </w:r>
      <w:r>
        <w:rPr>
          <w:color w:val="auto"/>
          <w:sz w:val="24"/>
          <w:szCs w:val="24"/>
        </w:rPr>
        <w:t>绵阳市经济技术开发区，在</w:t>
      </w:r>
      <w:r>
        <w:rPr>
          <w:bCs/>
          <w:color w:val="auto"/>
          <w:sz w:val="24"/>
        </w:rPr>
        <w:t>《绵阳市城市总体规划（2010-2020）》范围内，</w:t>
      </w:r>
      <w:r>
        <w:rPr>
          <w:bCs/>
          <w:color w:val="auto"/>
          <w:sz w:val="24"/>
          <w:szCs w:val="24"/>
        </w:rPr>
        <w:t>根据《绵阳市城市总体规划（2010-2020）》，本项目用地属于工业用地。</w:t>
      </w:r>
    </w:p>
    <w:p>
      <w:pPr>
        <w:pStyle w:val="262"/>
        <w:adjustRightInd w:val="0"/>
        <w:snapToGrid w:val="0"/>
        <w:spacing w:line="360" w:lineRule="auto"/>
        <w:ind w:firstLine="480" w:firstLineChars="200"/>
        <w:rPr>
          <w:bCs/>
          <w:color w:val="auto"/>
          <w:sz w:val="24"/>
        </w:rPr>
      </w:pPr>
      <w:r>
        <w:rPr>
          <w:bCs/>
          <w:color w:val="auto"/>
          <w:sz w:val="24"/>
        </w:rPr>
        <w:t>项目获得绵阳市城乡规划局出具地块规划条件，绵城规设[2018]23号。</w:t>
      </w:r>
      <w:r>
        <w:rPr>
          <w:color w:val="auto"/>
          <w:sz w:val="24"/>
          <w:szCs w:val="24"/>
        </w:rPr>
        <w:t>因此，</w:t>
      </w:r>
      <w:r>
        <w:rPr>
          <w:bCs/>
          <w:color w:val="auto"/>
          <w:sz w:val="24"/>
        </w:rPr>
        <w:t>本项目与当地用地规划相符。</w:t>
      </w:r>
    </w:p>
    <w:p>
      <w:pPr>
        <w:adjustRightInd w:val="0"/>
        <w:snapToGrid w:val="0"/>
        <w:spacing w:line="360" w:lineRule="auto"/>
        <w:ind w:firstLine="480" w:firstLineChars="200"/>
        <w:jc w:val="left"/>
        <w:rPr>
          <w:color w:val="auto"/>
          <w:sz w:val="24"/>
          <w:szCs w:val="24"/>
        </w:rPr>
      </w:pPr>
      <w:r>
        <w:rPr>
          <w:color w:val="auto"/>
          <w:sz w:val="24"/>
          <w:szCs w:val="24"/>
        </w:rPr>
        <w:t>本项目为机械加工项目，污染物产生量少，用地属第一类工业用地，项目属于产业园区允许入园企业，实验采用国内先进水平，满足清洁生产门槛。因此，项目建设符合绵阳经济技术开发区发展园区规划。</w:t>
      </w:r>
    </w:p>
    <w:p>
      <w:pPr>
        <w:pStyle w:val="262"/>
        <w:adjustRightInd w:val="0"/>
        <w:snapToGrid w:val="0"/>
        <w:spacing w:line="360" w:lineRule="auto"/>
        <w:ind w:firstLine="480" w:firstLineChars="200"/>
        <w:rPr>
          <w:color w:val="auto"/>
          <w:sz w:val="24"/>
        </w:rPr>
      </w:pPr>
      <w:r>
        <w:rPr>
          <w:color w:val="auto"/>
          <w:sz w:val="24"/>
          <w:lang w:val="zh-CN"/>
        </w:rPr>
        <w:t>项目周边</w:t>
      </w:r>
      <w:r>
        <w:rPr>
          <w:rFonts w:hint="eastAsia"/>
          <w:color w:val="auto"/>
          <w:sz w:val="24"/>
          <w:lang w:val="zh-CN"/>
        </w:rPr>
        <w:t>主要</w:t>
      </w:r>
      <w:r>
        <w:rPr>
          <w:color w:val="auto"/>
          <w:sz w:val="24"/>
          <w:lang w:val="zh-CN"/>
        </w:rPr>
        <w:t>为规划工业用地</w:t>
      </w:r>
      <w:r>
        <w:rPr>
          <w:color w:val="auto"/>
          <w:sz w:val="24"/>
        </w:rPr>
        <w:t>，不涉及自然保护区、风景名胜区、文物保护建筑等特殊区域，项目的建设无明显制约因素。</w:t>
      </w:r>
    </w:p>
    <w:p>
      <w:pPr>
        <w:pStyle w:val="262"/>
        <w:adjustRightInd w:val="0"/>
        <w:snapToGrid w:val="0"/>
        <w:spacing w:line="360" w:lineRule="auto"/>
        <w:ind w:firstLine="480" w:firstLineChars="200"/>
        <w:rPr>
          <w:color w:val="auto"/>
          <w:sz w:val="24"/>
        </w:rPr>
      </w:pPr>
      <w:r>
        <w:rPr>
          <w:color w:val="auto"/>
          <w:sz w:val="24"/>
        </w:rPr>
        <w:t>综上所述，环评认为本项目选址符合用地规划，能与当地环境相容，无制约因子存在，项目周边配套设施较为完善，交通便利，项目选址合理。</w:t>
      </w:r>
    </w:p>
    <w:p>
      <w:pPr>
        <w:pStyle w:val="262"/>
        <w:adjustRightInd w:val="0"/>
        <w:snapToGrid w:val="0"/>
        <w:spacing w:line="360" w:lineRule="auto"/>
        <w:ind w:firstLine="480" w:firstLineChars="200"/>
        <w:rPr>
          <w:color w:val="auto"/>
          <w:sz w:val="24"/>
        </w:rPr>
      </w:pPr>
    </w:p>
    <w:p>
      <w:pPr>
        <w:adjustRightInd w:val="0"/>
        <w:snapToGrid w:val="0"/>
        <w:spacing w:line="360" w:lineRule="auto"/>
        <w:ind w:firstLine="482"/>
        <w:rPr>
          <w:rFonts w:eastAsia="黑体"/>
          <w:b/>
          <w:color w:val="auto"/>
          <w:sz w:val="24"/>
        </w:rPr>
      </w:pPr>
      <w:r>
        <w:rPr>
          <w:rFonts w:eastAsia="黑体"/>
          <w:b/>
          <w:color w:val="auto"/>
          <w:sz w:val="24"/>
        </w:rPr>
        <w:t>4、环境现状与评价结论</w:t>
      </w:r>
    </w:p>
    <w:p>
      <w:pPr>
        <w:autoSpaceDE w:val="0"/>
        <w:autoSpaceDN w:val="0"/>
        <w:adjustRightInd w:val="0"/>
        <w:snapToGrid w:val="0"/>
        <w:spacing w:line="360" w:lineRule="auto"/>
        <w:ind w:firstLine="480" w:firstLineChars="200"/>
        <w:rPr>
          <w:bCs/>
          <w:color w:val="auto"/>
          <w:kern w:val="0"/>
          <w:sz w:val="24"/>
        </w:rPr>
      </w:pPr>
      <w:r>
        <w:rPr>
          <w:bCs/>
          <w:color w:val="auto"/>
          <w:kern w:val="0"/>
          <w:sz w:val="24"/>
        </w:rPr>
        <w:t>（1）环境空气：项目所在区域的环境空气质量达到《环境空气质量标准》（GB3095-2012）中的二级标准限值要求，空气环境质量良好。</w:t>
      </w:r>
    </w:p>
    <w:p>
      <w:pPr>
        <w:adjustRightInd w:val="0"/>
        <w:snapToGrid w:val="0"/>
        <w:spacing w:line="360" w:lineRule="auto"/>
        <w:ind w:firstLine="480" w:firstLineChars="200"/>
        <w:rPr>
          <w:bCs/>
          <w:color w:val="auto"/>
          <w:kern w:val="0"/>
          <w:sz w:val="24"/>
        </w:rPr>
      </w:pPr>
      <w:r>
        <w:rPr>
          <w:bCs/>
          <w:color w:val="auto"/>
          <w:kern w:val="0"/>
          <w:sz w:val="24"/>
        </w:rPr>
        <w:t>（2）声学环境：项目所在地昼间和夜间厂界噪声值均能满足《声环境质量标准》（GB3096-2008）中2类标准，项目所在地声环境质量良好。</w:t>
      </w:r>
    </w:p>
    <w:p>
      <w:pPr>
        <w:adjustRightInd w:val="0"/>
        <w:snapToGrid w:val="0"/>
        <w:spacing w:line="360" w:lineRule="auto"/>
        <w:ind w:firstLine="480" w:firstLineChars="200"/>
        <w:rPr>
          <w:color w:val="auto"/>
          <w:kern w:val="0"/>
          <w:sz w:val="24"/>
        </w:rPr>
      </w:pPr>
      <w:r>
        <w:rPr>
          <w:bCs/>
          <w:color w:val="auto"/>
          <w:kern w:val="0"/>
          <w:sz w:val="24"/>
        </w:rPr>
        <w:t>（3）地表水：</w:t>
      </w:r>
      <w:r>
        <w:rPr>
          <w:color w:val="auto"/>
          <w:kern w:val="0"/>
          <w:sz w:val="24"/>
        </w:rPr>
        <w:t>项目所处地地表水的各因子评价指标均满足《地表水环境质量标准》（GB3838-2002）中Ⅲ类标准要求，地表水环境质量较好。</w:t>
      </w:r>
    </w:p>
    <w:p>
      <w:pPr>
        <w:adjustRightInd w:val="0"/>
        <w:snapToGrid w:val="0"/>
        <w:spacing w:line="360" w:lineRule="auto"/>
        <w:ind w:firstLine="482"/>
        <w:rPr>
          <w:rFonts w:eastAsia="黑体"/>
          <w:b/>
          <w:color w:val="auto"/>
          <w:sz w:val="24"/>
        </w:rPr>
      </w:pPr>
      <w:r>
        <w:rPr>
          <w:rFonts w:eastAsia="黑体"/>
          <w:b/>
          <w:color w:val="auto"/>
          <w:sz w:val="24"/>
        </w:rPr>
        <w:t>5、环境影响评价结论</w:t>
      </w:r>
    </w:p>
    <w:p>
      <w:pPr>
        <w:pStyle w:val="334"/>
        <w:spacing w:line="360" w:lineRule="auto"/>
        <w:rPr>
          <w:rFonts w:cs="Times New Roman"/>
          <w:color w:val="auto"/>
          <w:sz w:val="24"/>
          <w:lang w:val="zh-CN"/>
        </w:rPr>
      </w:pPr>
      <w:r>
        <w:rPr>
          <w:rFonts w:eastAsia="黑体" w:cs="Times New Roman"/>
          <w:bCs/>
          <w:color w:val="auto"/>
          <w:sz w:val="24"/>
        </w:rPr>
        <w:t>（1）大气环境影响</w:t>
      </w:r>
      <w:r>
        <w:rPr>
          <w:rFonts w:eastAsia="黑体" w:cs="Times New Roman"/>
          <w:color w:val="auto"/>
          <w:sz w:val="24"/>
          <w:lang w:val="zh-CN"/>
        </w:rPr>
        <w:t>：</w:t>
      </w:r>
      <w:r>
        <w:rPr>
          <w:rFonts w:cs="Times New Roman"/>
          <w:color w:val="auto"/>
          <w:sz w:val="24"/>
          <w:lang w:val="zh-CN"/>
        </w:rPr>
        <w:t>本项目废气主要为有机废气、天然气燃烧废气及粉尘。有机废气</w:t>
      </w:r>
      <w:r>
        <w:rPr>
          <w:rFonts w:cs="Times New Roman"/>
          <w:color w:val="auto"/>
          <w:sz w:val="24"/>
        </w:rPr>
        <w:t>经集气罩收集后经UV光解+活性炭吸附处理后通过15m高排气筒排放，项目污染物产生浓度及产生速率能够满足《四川省固定污染源大气挥发性有机物排放标准》（DB51/2377-2017）中要求限值，可以达标排放</w:t>
      </w:r>
      <w:r>
        <w:rPr>
          <w:rFonts w:cs="Times New Roman"/>
          <w:color w:val="auto"/>
          <w:sz w:val="24"/>
          <w:lang w:val="zh-CN"/>
        </w:rPr>
        <w:t>。因此，本项目营运期废气对当地环境空气质量影响较小。</w:t>
      </w:r>
    </w:p>
    <w:p>
      <w:pPr>
        <w:adjustRightInd w:val="0"/>
        <w:snapToGrid w:val="0"/>
        <w:spacing w:line="360" w:lineRule="auto"/>
        <w:ind w:firstLine="480" w:firstLineChars="200"/>
        <w:jc w:val="left"/>
        <w:rPr>
          <w:color w:val="auto"/>
          <w:sz w:val="24"/>
        </w:rPr>
      </w:pPr>
      <w:r>
        <w:rPr>
          <w:rFonts w:eastAsia="黑体"/>
          <w:bCs/>
          <w:color w:val="auto"/>
          <w:sz w:val="24"/>
          <w:szCs w:val="22"/>
        </w:rPr>
        <w:t>（2）水环境影响：</w:t>
      </w:r>
      <w:r>
        <w:rPr>
          <w:bCs/>
          <w:color w:val="auto"/>
          <w:sz w:val="24"/>
          <w:szCs w:val="22"/>
        </w:rPr>
        <w:t>本项目产生的生产废水主要为</w:t>
      </w:r>
      <w:r>
        <w:rPr>
          <w:color w:val="auto"/>
          <w:sz w:val="24"/>
        </w:rPr>
        <w:t>生活废水，先经预处理池处理后，通过园区污水管网进入塘汛污水处理厂进行处理，</w:t>
      </w:r>
      <w:r>
        <w:rPr>
          <w:bCs/>
          <w:color w:val="auto"/>
          <w:sz w:val="24"/>
        </w:rPr>
        <w:t>经处理达标后，排入涪江。</w:t>
      </w:r>
    </w:p>
    <w:p>
      <w:pPr>
        <w:adjustRightInd w:val="0"/>
        <w:snapToGrid w:val="0"/>
        <w:spacing w:line="360" w:lineRule="auto"/>
        <w:ind w:firstLine="480" w:firstLineChars="200"/>
        <w:jc w:val="left"/>
        <w:rPr>
          <w:color w:val="auto"/>
          <w:sz w:val="24"/>
        </w:rPr>
      </w:pPr>
      <w:r>
        <w:rPr>
          <w:color w:val="auto"/>
          <w:sz w:val="24"/>
        </w:rPr>
        <w:t>本项目投入运营后对地表水环境质量不产生影响。</w:t>
      </w:r>
    </w:p>
    <w:p>
      <w:pPr>
        <w:adjustRightInd w:val="0"/>
        <w:snapToGrid w:val="0"/>
        <w:spacing w:line="360" w:lineRule="auto"/>
        <w:ind w:firstLine="480" w:firstLineChars="200"/>
        <w:jc w:val="left"/>
        <w:rPr>
          <w:rFonts w:eastAsia="黑体"/>
          <w:color w:val="auto"/>
          <w:sz w:val="24"/>
          <w:szCs w:val="24"/>
        </w:rPr>
      </w:pPr>
      <w:r>
        <w:rPr>
          <w:rFonts w:eastAsia="黑体"/>
          <w:bCs/>
          <w:color w:val="auto"/>
          <w:sz w:val="24"/>
          <w:szCs w:val="22"/>
          <w:lang w:val="zh-CN"/>
        </w:rPr>
        <w:t>（</w:t>
      </w:r>
      <w:r>
        <w:rPr>
          <w:rFonts w:eastAsia="黑体"/>
          <w:bCs/>
          <w:color w:val="auto"/>
          <w:sz w:val="24"/>
          <w:szCs w:val="22"/>
        </w:rPr>
        <w:t>3</w:t>
      </w:r>
      <w:r>
        <w:rPr>
          <w:rFonts w:eastAsia="黑体"/>
          <w:bCs/>
          <w:color w:val="auto"/>
          <w:sz w:val="24"/>
          <w:szCs w:val="22"/>
          <w:lang w:val="zh-CN"/>
        </w:rPr>
        <w:t>）</w:t>
      </w:r>
      <w:r>
        <w:rPr>
          <w:rFonts w:eastAsia="黑体"/>
          <w:bCs/>
          <w:color w:val="auto"/>
          <w:sz w:val="24"/>
          <w:szCs w:val="22"/>
        </w:rPr>
        <w:t>声环境影响：</w:t>
      </w:r>
      <w:r>
        <w:rPr>
          <w:color w:val="auto"/>
          <w:sz w:val="24"/>
          <w:szCs w:val="24"/>
        </w:rPr>
        <w:t>本项目运营期噪声主要是各种机械设备运行产生的噪声。通过对设备进行消声、减振处理以及建筑物的隔声和距离的衰减后使噪声能够达到《工业企业厂界环境噪声排放标准》（GB12348－2008）中规定的2类标准，对</w:t>
      </w:r>
      <w:r>
        <w:rPr>
          <w:color w:val="auto"/>
          <w:sz w:val="24"/>
        </w:rPr>
        <w:t>周边</w:t>
      </w:r>
      <w:r>
        <w:rPr>
          <w:color w:val="auto"/>
          <w:sz w:val="24"/>
          <w:szCs w:val="24"/>
        </w:rPr>
        <w:t>声环境影响较小，不会产生扰民影响。</w:t>
      </w:r>
    </w:p>
    <w:p>
      <w:pPr>
        <w:pStyle w:val="334"/>
        <w:spacing w:line="360" w:lineRule="auto"/>
        <w:rPr>
          <w:rFonts w:cs="Times New Roman"/>
          <w:color w:val="auto"/>
          <w:sz w:val="24"/>
          <w:lang w:val="zh-CN"/>
        </w:rPr>
      </w:pPr>
      <w:r>
        <w:rPr>
          <w:rFonts w:eastAsia="黑体" w:cs="Times New Roman"/>
          <w:bCs/>
          <w:color w:val="auto"/>
          <w:sz w:val="24"/>
          <w:szCs w:val="22"/>
          <w:lang w:val="zh-CN"/>
        </w:rPr>
        <w:t>（</w:t>
      </w:r>
      <w:r>
        <w:rPr>
          <w:rFonts w:eastAsia="黑体" w:cs="Times New Roman"/>
          <w:bCs/>
          <w:color w:val="auto"/>
          <w:sz w:val="24"/>
          <w:szCs w:val="22"/>
        </w:rPr>
        <w:t>4</w:t>
      </w:r>
      <w:r>
        <w:rPr>
          <w:rFonts w:eastAsia="黑体" w:cs="Times New Roman"/>
          <w:bCs/>
          <w:color w:val="auto"/>
          <w:sz w:val="24"/>
          <w:szCs w:val="22"/>
          <w:lang w:val="zh-CN"/>
        </w:rPr>
        <w:t>）固废环境影响：</w:t>
      </w:r>
      <w:r>
        <w:rPr>
          <w:rFonts w:cs="Times New Roman"/>
          <w:color w:val="auto"/>
          <w:sz w:val="24"/>
        </w:rPr>
        <w:t>废边角料、废金属屑、不合格产品暂存于厂区一般固废暂存间、定期外售回收公司；生活垃圾定期交环卫部门处置；设置一个危废暂存间，暂存项目产生的危险废物，定期交有资质单位进行处置。</w:t>
      </w:r>
      <w:r>
        <w:rPr>
          <w:rFonts w:cs="Times New Roman"/>
          <w:color w:val="auto"/>
          <w:sz w:val="24"/>
          <w:lang w:val="zh-CN"/>
        </w:rPr>
        <w:t>综上，本项目产生的固废均能得到有效处置。</w:t>
      </w:r>
    </w:p>
    <w:p>
      <w:pPr>
        <w:adjustRightInd w:val="0"/>
        <w:snapToGrid w:val="0"/>
        <w:spacing w:line="360" w:lineRule="auto"/>
        <w:ind w:firstLine="482"/>
        <w:rPr>
          <w:rFonts w:eastAsia="黑体"/>
          <w:b/>
          <w:color w:val="auto"/>
          <w:sz w:val="24"/>
        </w:rPr>
      </w:pPr>
      <w:r>
        <w:rPr>
          <w:rFonts w:eastAsia="黑体"/>
          <w:b/>
          <w:color w:val="auto"/>
          <w:sz w:val="24"/>
        </w:rPr>
        <w:t>6、环评结论</w:t>
      </w:r>
    </w:p>
    <w:p>
      <w:pPr>
        <w:adjustRightInd w:val="0"/>
        <w:snapToGrid w:val="0"/>
        <w:spacing w:line="360" w:lineRule="auto"/>
        <w:ind w:firstLine="480" w:firstLineChars="200"/>
        <w:rPr>
          <w:rFonts w:eastAsia="黑体"/>
          <w:color w:val="auto"/>
          <w:sz w:val="24"/>
        </w:rPr>
      </w:pPr>
      <w:r>
        <w:rPr>
          <w:rFonts w:eastAsia="黑体"/>
          <w:color w:val="auto"/>
          <w:sz w:val="24"/>
        </w:rPr>
        <w:t>本项目建设符合国家相关产业政策，总图布置合理，选址符合要求，采取的污染防治措施技术经济可行，贯彻了“清洁生产、总量控制、达标排放”的原则。在严格落实本环评提出的各项污染治理措施后，项目的建设将不会对当地的环境质量现状产生明显影响。本项目建设从环境保护的角度而言是可行的。</w:t>
      </w:r>
    </w:p>
    <w:p>
      <w:pPr>
        <w:pStyle w:val="5"/>
        <w:tabs>
          <w:tab w:val="center" w:pos="4252"/>
        </w:tabs>
        <w:adjustRightInd/>
        <w:spacing w:before="0" w:after="0" w:line="360" w:lineRule="auto"/>
        <w:textAlignment w:val="auto"/>
        <w:rPr>
          <w:rFonts w:eastAsia="新宋体"/>
          <w:color w:val="auto"/>
          <w:sz w:val="28"/>
          <w:szCs w:val="28"/>
        </w:rPr>
      </w:pPr>
      <w:r>
        <w:rPr>
          <w:rFonts w:eastAsia="新宋体"/>
          <w:color w:val="auto"/>
          <w:sz w:val="28"/>
          <w:szCs w:val="28"/>
        </w:rPr>
        <w:t>5.2审批部门审批决定</w:t>
      </w:r>
    </w:p>
    <w:p>
      <w:pPr>
        <w:spacing w:line="360" w:lineRule="auto"/>
        <w:ind w:firstLine="480" w:firstLineChars="200"/>
        <w:rPr>
          <w:rFonts w:cs="黑体"/>
          <w:bCs/>
          <w:color w:val="auto"/>
          <w:sz w:val="24"/>
          <w:szCs w:val="24"/>
        </w:rPr>
      </w:pPr>
      <w:bookmarkStart w:id="58" w:name="_Toc527487507"/>
      <w:bookmarkStart w:id="59" w:name="_Toc337"/>
      <w:bookmarkStart w:id="60" w:name="_Toc19502"/>
      <w:bookmarkStart w:id="61" w:name="_Toc11338"/>
      <w:bookmarkStart w:id="62" w:name="_Toc2051"/>
      <w:r>
        <w:rPr>
          <w:rFonts w:hint="eastAsia"/>
          <w:color w:val="auto"/>
          <w:sz w:val="24"/>
          <w:szCs w:val="24"/>
        </w:rPr>
        <w:t>201</w:t>
      </w:r>
      <w:r>
        <w:rPr>
          <w:rFonts w:hint="eastAsia"/>
          <w:color w:val="auto"/>
          <w:sz w:val="24"/>
          <w:szCs w:val="24"/>
          <w:lang w:val="en-US" w:eastAsia="zh-CN"/>
        </w:rPr>
        <w:t>9</w:t>
      </w:r>
      <w:r>
        <w:rPr>
          <w:rFonts w:hint="eastAsia"/>
          <w:color w:val="auto"/>
          <w:sz w:val="24"/>
          <w:szCs w:val="24"/>
        </w:rPr>
        <w:t>年</w:t>
      </w:r>
      <w:r>
        <w:rPr>
          <w:rFonts w:hint="eastAsia"/>
          <w:color w:val="auto"/>
          <w:sz w:val="24"/>
          <w:szCs w:val="24"/>
          <w:lang w:val="en-US" w:eastAsia="zh-CN"/>
        </w:rPr>
        <w:t>11</w:t>
      </w:r>
      <w:r>
        <w:rPr>
          <w:rFonts w:hint="eastAsia"/>
          <w:color w:val="auto"/>
          <w:sz w:val="24"/>
          <w:szCs w:val="24"/>
        </w:rPr>
        <w:t>月</w:t>
      </w:r>
      <w:r>
        <w:rPr>
          <w:rFonts w:hint="eastAsia"/>
          <w:color w:val="auto"/>
          <w:sz w:val="24"/>
          <w:szCs w:val="24"/>
          <w:lang w:val="en-US" w:eastAsia="zh-CN"/>
        </w:rPr>
        <w:t>20</w:t>
      </w:r>
      <w:r>
        <w:rPr>
          <w:rFonts w:hint="eastAsia"/>
          <w:color w:val="auto"/>
          <w:sz w:val="24"/>
          <w:szCs w:val="24"/>
        </w:rPr>
        <w:t>日取得了</w:t>
      </w:r>
      <w:r>
        <w:rPr>
          <w:rFonts w:hint="eastAsia"/>
          <w:color w:val="auto"/>
          <w:sz w:val="24"/>
          <w:szCs w:val="24"/>
          <w:lang w:eastAsia="zh-CN"/>
        </w:rPr>
        <w:t>绵阳市生态环境局</w:t>
      </w:r>
      <w:r>
        <w:rPr>
          <w:rFonts w:hint="eastAsia"/>
          <w:color w:val="auto"/>
          <w:sz w:val="24"/>
          <w:szCs w:val="24"/>
        </w:rPr>
        <w:t>《关于四川中缝重工股份有限公司柔性材料智能裁剪工作单元终端设备生产基地项目环境影响报告表的批复》（绵环审批〔2019〕141号）</w:t>
      </w:r>
      <w:r>
        <w:rPr>
          <w:rFonts w:hint="eastAsia"/>
          <w:color w:val="auto"/>
          <w:sz w:val="24"/>
          <w:szCs w:val="24"/>
          <w:lang w:eastAsia="zh-CN"/>
        </w:rPr>
        <w:t>，</w:t>
      </w:r>
      <w:r>
        <w:rPr>
          <w:rFonts w:cs="黑体"/>
          <w:bCs/>
          <w:color w:val="auto"/>
          <w:sz w:val="24"/>
          <w:szCs w:val="24"/>
        </w:rPr>
        <w:t>内容如下：</w:t>
      </w:r>
    </w:p>
    <w:p>
      <w:pPr>
        <w:spacing w:line="360" w:lineRule="auto"/>
        <w:ind w:firstLine="480" w:firstLineChars="200"/>
        <w:rPr>
          <w:rFonts w:hint="eastAsia" w:cs="黑体"/>
          <w:bCs/>
          <w:color w:val="auto"/>
          <w:sz w:val="24"/>
          <w:szCs w:val="24"/>
        </w:rPr>
      </w:pPr>
      <w:r>
        <w:rPr>
          <w:rFonts w:hint="eastAsia" w:cs="黑体"/>
          <w:bCs/>
          <w:color w:val="auto"/>
          <w:sz w:val="24"/>
          <w:szCs w:val="24"/>
        </w:rPr>
        <w:t>一、四川中缝重工股份有限公司拟在绵阳市经济技术开 发区文武西路498号实施柔性材料智能裁剪工作单元终端设 备生产基地项目,占地面积约29650平方米,主要建设内容 为:  新建一栋厂房,购置设施、设备,设置各类机床及加工 中心、切割机、喷涂房、烘干房等,配套建设办公楼、预处 理池、废气处理系统、危废暂存间等公辅设施,建成后,年 产柔性材料智能裁剪工作单元终端设备5000台。项目总投资12000万元,环保投资34万元。</w:t>
      </w:r>
    </w:p>
    <w:p>
      <w:pPr>
        <w:spacing w:line="360" w:lineRule="auto"/>
        <w:ind w:firstLine="480" w:firstLineChars="200"/>
        <w:jc w:val="left"/>
        <w:rPr>
          <w:rFonts w:hint="eastAsia" w:cs="黑体"/>
          <w:bCs/>
          <w:color w:val="auto"/>
          <w:sz w:val="24"/>
          <w:szCs w:val="24"/>
        </w:rPr>
      </w:pPr>
      <w:r>
        <w:rPr>
          <w:rFonts w:hint="eastAsia" w:cs="黑体"/>
          <w:bCs/>
          <w:color w:val="auto"/>
          <w:sz w:val="24"/>
          <w:szCs w:val="24"/>
        </w:rPr>
        <w:t xml:space="preserve">根据国家发展和改革委员会制定的《产业结构调整指导目录(2011年本)(2013年修正),本项目不属于其中鼓励 类、限制类与淘汰类,为允许类。绵阳经济技术开发区经济发展局具文(川投资备 </w:t>
      </w:r>
      <w:r>
        <w:rPr>
          <w:rFonts w:hint="eastAsia" w:cs="黑体"/>
          <w:bCs/>
          <w:color w:val="auto"/>
          <w:sz w:val="24"/>
          <w:szCs w:val="24"/>
          <w:lang w:val="en-US" w:eastAsia="zh-CN"/>
        </w:rPr>
        <w:t>[</w:t>
      </w:r>
      <w:r>
        <w:rPr>
          <w:rFonts w:hint="eastAsia" w:cs="黑体"/>
          <w:bCs/>
          <w:color w:val="auto"/>
          <w:sz w:val="24"/>
          <w:szCs w:val="24"/>
        </w:rPr>
        <w:t>2018-510796-35-03-248673</w:t>
      </w:r>
      <w:r>
        <w:rPr>
          <w:rFonts w:hint="eastAsia" w:cs="黑体"/>
          <w:bCs/>
          <w:color w:val="auto"/>
          <w:sz w:val="24"/>
          <w:szCs w:val="24"/>
          <w:lang w:val="en-US" w:eastAsia="zh-CN"/>
        </w:rPr>
        <w:t>]</w:t>
      </w:r>
      <w:r>
        <w:rPr>
          <w:rFonts w:hint="eastAsia" w:cs="黑体"/>
          <w:bCs/>
          <w:color w:val="auto"/>
          <w:sz w:val="24"/>
          <w:szCs w:val="24"/>
        </w:rPr>
        <w:t>FGQB-0020号)同意项目建设, 项目符合国家现行产业政策。</w:t>
      </w:r>
    </w:p>
    <w:p>
      <w:pPr>
        <w:spacing w:line="360" w:lineRule="auto"/>
        <w:ind w:firstLine="480" w:firstLineChars="200"/>
        <w:rPr>
          <w:rFonts w:hint="eastAsia" w:cs="黑体"/>
          <w:bCs/>
          <w:color w:val="auto"/>
          <w:sz w:val="24"/>
          <w:szCs w:val="24"/>
        </w:rPr>
      </w:pPr>
      <w:r>
        <w:rPr>
          <w:rFonts w:hint="eastAsia" w:cs="黑体"/>
          <w:bCs/>
          <w:color w:val="auto"/>
          <w:sz w:val="24"/>
          <w:szCs w:val="24"/>
        </w:rPr>
        <w:t>根据四川省环境保护厅文件(川环建函〔2015〕176号) 及《绵阳经济技术开发区产业发展园区规划环境影响报告 书》,项目符合园区主导产业,绵阳市城乡规划局具文(绵 城规设〔2018〕23号)同意项目选址。</w:t>
      </w:r>
    </w:p>
    <w:p>
      <w:pPr>
        <w:spacing w:line="360" w:lineRule="auto"/>
        <w:ind w:firstLine="480" w:firstLineChars="200"/>
        <w:rPr>
          <w:rFonts w:hint="eastAsia" w:cs="黑体"/>
          <w:bCs/>
          <w:color w:val="auto"/>
          <w:sz w:val="24"/>
          <w:szCs w:val="24"/>
        </w:rPr>
      </w:pPr>
      <w:r>
        <w:rPr>
          <w:rFonts w:hint="eastAsia" w:cs="黑体"/>
          <w:bCs/>
          <w:color w:val="auto"/>
          <w:sz w:val="24"/>
          <w:szCs w:val="24"/>
        </w:rPr>
        <w:t>该项目严格按照报告表中所列建设项目的性质、规模、 工艺、地点和拟采取的环境保护措施建设和运行，对环境的 不利影响能够得到缓解和控制,我局同意报告表结论。你单 位应全面落实报告表提出的各项环境保护对策措施和本批 复要求。</w:t>
      </w:r>
    </w:p>
    <w:p>
      <w:pPr>
        <w:spacing w:line="360" w:lineRule="auto"/>
        <w:ind w:firstLine="480" w:firstLineChars="200"/>
        <w:rPr>
          <w:rFonts w:hint="eastAsia" w:cs="黑体"/>
          <w:bCs/>
          <w:color w:val="auto"/>
          <w:sz w:val="24"/>
          <w:szCs w:val="24"/>
        </w:rPr>
      </w:pPr>
      <w:r>
        <w:rPr>
          <w:rFonts w:hint="eastAsia" w:cs="黑体"/>
          <w:bCs/>
          <w:color w:val="auto"/>
          <w:sz w:val="24"/>
          <w:szCs w:val="24"/>
        </w:rPr>
        <w:t>二、项目建设和运行中应重点做好以下工作:</w:t>
      </w:r>
    </w:p>
    <w:p>
      <w:pPr>
        <w:spacing w:line="360" w:lineRule="auto"/>
        <w:ind w:firstLine="480" w:firstLineChars="200"/>
        <w:rPr>
          <w:rFonts w:hint="eastAsia" w:cs="黑体"/>
          <w:bCs/>
          <w:color w:val="auto"/>
          <w:sz w:val="24"/>
          <w:szCs w:val="24"/>
        </w:rPr>
      </w:pPr>
      <w:r>
        <w:rPr>
          <w:rFonts w:hint="eastAsia" w:cs="黑体"/>
          <w:bCs/>
          <w:color w:val="auto"/>
          <w:sz w:val="24"/>
          <w:szCs w:val="24"/>
        </w:rPr>
        <w:t>(一)严格落实施工期各项环境保护措施。你单位须按 照国家和四川省大气污染防治的有关规定及报告表提出的 要求,控制和减小施工扬尘污染;合理安排施工时间,控制 施工噪声,确保噪声不扰民;施工冲洗废水经隔油、沉淀后循环使用,施工期生活污水利用周边已有设施处理;施工弃 渣及时清运到当地住建主管部门指定场地,不得随意倾倒和 堆放;生活垃圾收集后交由环卫部门处置;按相关要求做好 水土保持工作;施工完毕,及时做好施工迹地生态恢复。</w:t>
      </w:r>
    </w:p>
    <w:p>
      <w:pPr>
        <w:spacing w:line="360" w:lineRule="auto"/>
        <w:ind w:firstLine="480" w:firstLineChars="200"/>
        <w:rPr>
          <w:rFonts w:hint="eastAsia" w:cs="黑体"/>
          <w:bCs/>
          <w:color w:val="auto"/>
          <w:sz w:val="24"/>
          <w:szCs w:val="24"/>
        </w:rPr>
      </w:pPr>
      <w:r>
        <w:rPr>
          <w:rFonts w:hint="eastAsia" w:cs="黑体"/>
          <w:bCs/>
          <w:color w:val="auto"/>
          <w:sz w:val="24"/>
          <w:szCs w:val="24"/>
        </w:rPr>
        <w:t>(二)严格落实营运期水污染防治措施。项目无生产废</w:t>
      </w:r>
    </w:p>
    <w:p>
      <w:pPr>
        <w:spacing w:line="360" w:lineRule="auto"/>
        <w:ind w:firstLine="480" w:firstLineChars="200"/>
        <w:rPr>
          <w:rFonts w:hint="eastAsia" w:cs="黑体"/>
          <w:bCs/>
          <w:color w:val="auto"/>
          <w:sz w:val="24"/>
          <w:szCs w:val="24"/>
        </w:rPr>
      </w:pPr>
      <w:r>
        <w:rPr>
          <w:rFonts w:hint="eastAsia" w:cs="黑体"/>
          <w:bCs/>
          <w:color w:val="auto"/>
          <w:sz w:val="24"/>
          <w:szCs w:val="24"/>
        </w:rPr>
        <w:t>水产生,生活污水经拟建预处理池处理达《污水综合排放标准》 GB8978-1996)三级标准后排入市政管网,最终进入塘汛污  水处理厂处理达《城镇污水处理厂污染物排放标准》</w:t>
      </w:r>
    </w:p>
    <w:p>
      <w:pPr>
        <w:spacing w:line="360" w:lineRule="auto"/>
        <w:ind w:firstLine="480" w:firstLineChars="200"/>
        <w:rPr>
          <w:rFonts w:hint="eastAsia" w:cs="黑体"/>
          <w:bCs/>
          <w:color w:val="auto"/>
          <w:sz w:val="24"/>
          <w:szCs w:val="24"/>
        </w:rPr>
      </w:pPr>
      <w:r>
        <w:rPr>
          <w:rFonts w:hint="eastAsia" w:cs="黑体"/>
          <w:bCs/>
          <w:color w:val="auto"/>
          <w:sz w:val="24"/>
          <w:szCs w:val="24"/>
        </w:rPr>
        <w:t>(GB18918-2002)中一级A标准后排入涪江。</w:t>
      </w:r>
    </w:p>
    <w:p>
      <w:pPr>
        <w:spacing w:line="360" w:lineRule="auto"/>
        <w:ind w:firstLine="480" w:firstLineChars="200"/>
        <w:jc w:val="left"/>
        <w:rPr>
          <w:rFonts w:hint="eastAsia" w:cs="黑体"/>
          <w:bCs/>
          <w:color w:val="auto"/>
          <w:sz w:val="24"/>
          <w:szCs w:val="24"/>
        </w:rPr>
      </w:pPr>
      <w:r>
        <w:rPr>
          <w:rFonts w:hint="eastAsia" w:cs="黑体"/>
          <w:bCs/>
          <w:color w:val="auto"/>
          <w:sz w:val="24"/>
          <w:szCs w:val="24"/>
        </w:rPr>
        <w:t>(三)严格落实营运期大气污染防治措施。台板加工粉  尘经设备自带吸尘装置收集后进入布袋除尘器处理后由15  米高排气筒(1#)排放;焊接工位处设置集气装置,型材焊  接烟尘经收集后由滤筒除尘器处理后由15米高排气筒（6#） 排放;喷砂房密闭设置,喷砂粉尘由喷砂机自带滤简式脉冲  除尘系统处理后由15米高排气简(2#)排放;烘干炉全密  闭,铸件烘干废气经集气系统收集后采用"UV 光解+活性炭  吸附"处理后通过15米高排气筒(3#)排放;打</w:t>
      </w:r>
      <w:r>
        <w:rPr>
          <w:rFonts w:hint="eastAsia" w:cs="黑体"/>
          <w:bCs/>
          <w:color w:val="auto"/>
          <w:sz w:val="24"/>
          <w:szCs w:val="24"/>
          <w:lang w:eastAsia="zh-CN"/>
        </w:rPr>
        <w:t>磨</w:t>
      </w:r>
      <w:r>
        <w:rPr>
          <w:rFonts w:hint="eastAsia" w:cs="黑体"/>
          <w:bCs/>
          <w:color w:val="auto"/>
          <w:sz w:val="24"/>
          <w:szCs w:val="24"/>
        </w:rPr>
        <w:t>房密闭设  置,金属打</w:t>
      </w:r>
      <w:r>
        <w:rPr>
          <w:rFonts w:hint="eastAsia" w:cs="黑体"/>
          <w:bCs/>
          <w:color w:val="auto"/>
          <w:sz w:val="24"/>
          <w:szCs w:val="24"/>
          <w:lang w:eastAsia="zh-CN"/>
        </w:rPr>
        <w:t>磨</w:t>
      </w:r>
      <w:r>
        <w:rPr>
          <w:rFonts w:hint="eastAsia" w:cs="黑体"/>
          <w:bCs/>
          <w:color w:val="auto"/>
          <w:sz w:val="24"/>
          <w:szCs w:val="24"/>
        </w:rPr>
        <w:t>粉尘车间内沉降,及时清扫;刮灰房密闭设置  并安装负压集气装置,刮灰工序产生的粉尘经收集后引入布  袋除尘器处理后由15米高排气筒(4#)排放;天然气燃烧  废气经15米高排气筒(5#)排放;喷塑房密闭设置,喷塑  粉尘经自带粉尘回收循环系统处理(大旋风+滤芯过滤二级  回收装置);固化间密闭并安装负压集气装置,固化工序产  生的有机废气经收集后采用"UV 光解+活性炭吸附"处理后  通过15米高排气筒(3#)排放;上述排放废气中,有机废  气须满足《四川省固定污染源大气挥发性有机物排放标准》(DB51/2377-2017)中有组织排放标准及无组织排放限值要 求 , 其 他 废 气 须满足 《大气污染物综合排放标准》(GB16297-1996)中二级标准及无组织排效限值要求,同时按报告表要求,以项目木工区及烘干区边界100米设置卫生 防护距离,此范围内现无居民区等敏感建筑。为确保项目对 周边环境的影响控制到最小,你单位应及时告知当地规划部 门,该项目卫生防护距离范围内不得新建集中居民区、学校、 医院等敏感建筑,引进项目须考虑环境相容性。</w:t>
      </w:r>
    </w:p>
    <w:p>
      <w:pPr>
        <w:spacing w:line="360" w:lineRule="auto"/>
        <w:ind w:firstLine="480" w:firstLineChars="200"/>
        <w:rPr>
          <w:rFonts w:hint="eastAsia" w:cs="黑体"/>
          <w:bCs/>
          <w:color w:val="auto"/>
          <w:sz w:val="24"/>
          <w:szCs w:val="24"/>
        </w:rPr>
      </w:pPr>
      <w:r>
        <w:rPr>
          <w:rFonts w:hint="eastAsia" w:cs="黑体"/>
          <w:bCs/>
          <w:color w:val="auto"/>
          <w:sz w:val="24"/>
          <w:szCs w:val="24"/>
        </w:rPr>
        <w:t>(四)严格落实营运期噪声污染防治措施。企业须加强 内部管理,优化厂区布局,钻床、铣床、车床、喷砂机、风机 等设备须采取隔声、减震等措施,按报告表要求夜间不生产,</w:t>
      </w:r>
    </w:p>
    <w:p>
      <w:pPr>
        <w:spacing w:line="360" w:lineRule="auto"/>
        <w:ind w:firstLine="480" w:firstLineChars="200"/>
        <w:rPr>
          <w:rFonts w:hint="eastAsia" w:cs="黑体"/>
          <w:bCs/>
          <w:color w:val="auto"/>
          <w:sz w:val="24"/>
          <w:szCs w:val="24"/>
        </w:rPr>
      </w:pPr>
      <w:r>
        <w:rPr>
          <w:rFonts w:hint="eastAsia" w:cs="黑体"/>
          <w:bCs/>
          <w:color w:val="auto"/>
          <w:sz w:val="24"/>
          <w:szCs w:val="24"/>
        </w:rPr>
        <w:t>厂界噪声值须达到《工业企业厂界环境噪声排放标准》 (GB12348-2008)2类标准限值,不得噪声扰民。</w:t>
      </w:r>
    </w:p>
    <w:p>
      <w:pPr>
        <w:spacing w:line="360" w:lineRule="auto"/>
        <w:ind w:firstLine="480" w:firstLineChars="200"/>
        <w:rPr>
          <w:rFonts w:hint="eastAsia" w:cs="黑体"/>
          <w:bCs/>
          <w:color w:val="auto"/>
          <w:sz w:val="24"/>
          <w:szCs w:val="24"/>
        </w:rPr>
      </w:pPr>
      <w:r>
        <w:rPr>
          <w:rFonts w:hint="eastAsia" w:cs="黑体"/>
          <w:bCs/>
          <w:color w:val="auto"/>
          <w:sz w:val="24"/>
          <w:szCs w:val="24"/>
        </w:rPr>
        <w:t>(五)严格落实营运期固体废物处置措施。项目产生的 废润滑油、废切削液、含油棉纱手套、废油桶、废活性炭等 进行分类收集,建设危险废物暂存间对危废进行分类暂存、 统一交由有资质的单位处置;危废暂存间要严格按照《危险 废物贮存污染控制标准》要求,做好防雨、防渗、防流失等 标准化建设;你单位应严格按照国家相关要求,建立完善的 危废管理台帐,在危险废物转运过程中,委托持有危险废物 运输资质的车辆进行运输,严格执行危险废物转移联单审 度,按照有关标准规范加强对危险废物收集贮存等设施的管 理。废包装材料、收集分粉尘、不合格品、沉淀池沉渣外售; 办公生活垃圾等由环卫部门收集处置。废金属边角料、废金 属屑、不合格品、废砂料、废锯条外售;办公生活垃圾交由 环卫部门清运、处置。</w:t>
      </w:r>
    </w:p>
    <w:p>
      <w:pPr>
        <w:spacing w:line="360" w:lineRule="auto"/>
        <w:ind w:firstLine="480" w:firstLineChars="200"/>
        <w:rPr>
          <w:rFonts w:hint="eastAsia" w:cs="黑体"/>
          <w:bCs/>
          <w:color w:val="auto"/>
          <w:sz w:val="24"/>
          <w:szCs w:val="24"/>
        </w:rPr>
      </w:pPr>
      <w:r>
        <w:rPr>
          <w:rFonts w:hint="eastAsia" w:cs="黑体"/>
          <w:bCs/>
          <w:color w:val="auto"/>
          <w:sz w:val="24"/>
          <w:szCs w:val="24"/>
        </w:rPr>
        <w:t>(六)项目地下水污染防治措施: 项目须做好分区防渗工作。危废间、机油储存区、机械设备区等重点防渗区,须采取可靠的防腐和防渗措施,避免污染地下水及土壤</w:t>
      </w:r>
    </w:p>
    <w:p>
      <w:pPr>
        <w:spacing w:line="360" w:lineRule="auto"/>
        <w:ind w:firstLine="480" w:firstLineChars="200"/>
        <w:rPr>
          <w:rFonts w:hint="eastAsia" w:cs="黑体"/>
          <w:bCs/>
          <w:color w:val="auto"/>
          <w:sz w:val="24"/>
          <w:szCs w:val="24"/>
        </w:rPr>
      </w:pPr>
      <w:r>
        <w:rPr>
          <w:rFonts w:hint="eastAsia" w:cs="黑体"/>
          <w:bCs/>
          <w:color w:val="auto"/>
          <w:sz w:val="24"/>
          <w:szCs w:val="24"/>
        </w:rPr>
        <w:t>(七)项目环境风险防范措施: 项目须落实安全生产,  加强物料(润滑油等)输运、储存以及使用措施;制定企业 环境风险应急预案,加强对各项环保设施的运行及维护管 理,关键设备和零部件配备足够的备用件,确保其稳定、正 常运行,避免事故性排放。</w:t>
      </w:r>
    </w:p>
    <w:p>
      <w:pPr>
        <w:spacing w:line="360" w:lineRule="auto"/>
        <w:ind w:firstLine="480" w:firstLineChars="200"/>
        <w:rPr>
          <w:rFonts w:hint="eastAsia" w:cs="黑体"/>
          <w:bCs/>
          <w:color w:val="auto"/>
          <w:sz w:val="24"/>
          <w:szCs w:val="24"/>
        </w:rPr>
      </w:pPr>
      <w:r>
        <w:rPr>
          <w:rFonts w:hint="eastAsia" w:cs="黑体"/>
          <w:bCs/>
          <w:color w:val="auto"/>
          <w:sz w:val="24"/>
          <w:szCs w:val="24"/>
        </w:rPr>
        <w:t>三、本项目总量控制指标为: 水污染物中化学需氧量 ≤0.144吨/年,氨氮≤0.0144吨/年;大气污染物中挥发性有机 物≤0.0052吨/年、二氧化硫≤0.0988吨/年、氮氧化物≤0.4619 吨/年</w:t>
      </w:r>
    </w:p>
    <w:p>
      <w:pPr>
        <w:spacing w:line="360" w:lineRule="auto"/>
        <w:ind w:firstLine="480" w:firstLineChars="200"/>
        <w:rPr>
          <w:rFonts w:hint="eastAsia" w:cs="黑体"/>
          <w:bCs/>
          <w:color w:val="auto"/>
          <w:sz w:val="24"/>
          <w:szCs w:val="24"/>
        </w:rPr>
      </w:pPr>
      <w:r>
        <w:rPr>
          <w:rFonts w:hint="eastAsia" w:cs="黑体"/>
          <w:bCs/>
          <w:color w:val="auto"/>
          <w:sz w:val="24"/>
          <w:szCs w:val="24"/>
        </w:rPr>
        <w:t>四、项目开工前,应依法完备其他相关行政许可手续。</w:t>
      </w:r>
    </w:p>
    <w:p>
      <w:pPr>
        <w:spacing w:line="360" w:lineRule="auto"/>
        <w:ind w:firstLine="480" w:firstLineChars="200"/>
        <w:rPr>
          <w:rFonts w:hint="eastAsia" w:cs="黑体"/>
          <w:bCs/>
          <w:color w:val="auto"/>
          <w:sz w:val="24"/>
          <w:szCs w:val="24"/>
        </w:rPr>
      </w:pPr>
      <w:r>
        <w:rPr>
          <w:rFonts w:hint="eastAsia" w:cs="黑体"/>
          <w:bCs/>
          <w:color w:val="auto"/>
          <w:sz w:val="24"/>
          <w:szCs w:val="24"/>
        </w:rPr>
        <w:t>五、项目建设必须严格执行环境保护设施与主体工程同 时设计、同时施工、同时投产使用的环境保护"三同时"制度。 项目竣工后,其配套建设的环境保护设施经验收合格,方可</w:t>
      </w:r>
    </w:p>
    <w:p>
      <w:pPr>
        <w:spacing w:line="360" w:lineRule="auto"/>
        <w:ind w:firstLine="480" w:firstLineChars="200"/>
        <w:rPr>
          <w:rFonts w:hint="eastAsia" w:cs="黑体"/>
          <w:bCs/>
          <w:color w:val="auto"/>
          <w:sz w:val="24"/>
          <w:szCs w:val="24"/>
        </w:rPr>
      </w:pPr>
      <w:r>
        <w:rPr>
          <w:rFonts w:hint="eastAsia" w:cs="黑体"/>
          <w:bCs/>
          <w:color w:val="auto"/>
          <w:sz w:val="24"/>
          <w:szCs w:val="24"/>
        </w:rPr>
        <w:t>投入生产或者使用。</w:t>
      </w:r>
    </w:p>
    <w:p>
      <w:pPr>
        <w:spacing w:line="360" w:lineRule="auto"/>
        <w:ind w:firstLine="480" w:firstLineChars="200"/>
        <w:rPr>
          <w:rFonts w:hint="eastAsia" w:cs="黑体"/>
          <w:bCs/>
          <w:color w:val="auto"/>
          <w:sz w:val="24"/>
          <w:szCs w:val="24"/>
        </w:rPr>
      </w:pPr>
      <w:r>
        <w:rPr>
          <w:rFonts w:hint="eastAsia" w:cs="黑体"/>
          <w:bCs/>
          <w:color w:val="auto"/>
          <w:sz w:val="24"/>
          <w:szCs w:val="24"/>
        </w:rPr>
        <w:t>项目环境影响评价文件经批准后,如工程的性质、规模、 工艺、地点或者防治污染、防止生态破坏的措施发生重大变  动的,建设单位应当重新报批环境影响评价文件,否则不得  实施建设。自环评批复文件批准之日起,如工程超过5年未</w:t>
      </w:r>
    </w:p>
    <w:p>
      <w:pPr>
        <w:spacing w:line="360" w:lineRule="auto"/>
        <w:ind w:firstLine="480" w:firstLineChars="200"/>
        <w:rPr>
          <w:rFonts w:hint="eastAsia" w:cs="黑体"/>
          <w:bCs/>
          <w:color w:val="auto"/>
          <w:sz w:val="24"/>
          <w:szCs w:val="24"/>
        </w:rPr>
      </w:pPr>
      <w:r>
        <w:rPr>
          <w:rFonts w:hint="eastAsia" w:cs="黑体"/>
          <w:bCs/>
          <w:color w:val="auto"/>
          <w:sz w:val="24"/>
          <w:szCs w:val="24"/>
        </w:rPr>
        <w:t>开工建设,环境影响评价文件应当报我局重新审核。</w:t>
      </w:r>
    </w:p>
    <w:p>
      <w:pPr>
        <w:spacing w:line="360" w:lineRule="auto"/>
        <w:ind w:firstLine="480" w:firstLineChars="200"/>
        <w:rPr>
          <w:rFonts w:hint="eastAsia" w:cs="黑体"/>
          <w:bCs/>
          <w:color w:val="auto"/>
          <w:sz w:val="24"/>
          <w:szCs w:val="24"/>
        </w:rPr>
      </w:pPr>
      <w:r>
        <w:rPr>
          <w:rFonts w:hint="eastAsia" w:cs="黑体"/>
          <w:bCs/>
          <w:color w:val="auto"/>
          <w:sz w:val="24"/>
          <w:szCs w:val="24"/>
        </w:rPr>
        <w:t>六、请绵阳市环境监察执法支队、绵阳市经开区住房和 城乡建设局(环保局)做好该项目环境保护监督检查工作</w:t>
      </w:r>
    </w:p>
    <w:p>
      <w:pPr>
        <w:spacing w:line="360" w:lineRule="auto"/>
        <w:ind w:firstLine="480" w:firstLineChars="200"/>
        <w:rPr>
          <w:rFonts w:cs="黑体"/>
          <w:bCs/>
          <w:color w:val="auto"/>
          <w:sz w:val="24"/>
          <w:szCs w:val="24"/>
        </w:rPr>
      </w:pPr>
      <w:r>
        <w:rPr>
          <w:rFonts w:hint="eastAsia" w:cs="黑体"/>
          <w:bCs/>
          <w:color w:val="auto"/>
          <w:sz w:val="24"/>
          <w:szCs w:val="24"/>
        </w:rPr>
        <w:t>你单位应在收到本批复后15个工作日,将批准后的报告表和批复送绵阳市环境监察执法支队及绵阳市经开区住 房和城乡建设局(环保局),并按规定接受各级生态环境行政主管部门的监督检查。</w:t>
      </w:r>
    </w:p>
    <w:p>
      <w:pPr>
        <w:pStyle w:val="5"/>
        <w:tabs>
          <w:tab w:val="center" w:pos="4252"/>
        </w:tabs>
        <w:adjustRightInd/>
        <w:spacing w:before="0" w:after="0" w:line="360" w:lineRule="auto"/>
        <w:textAlignment w:val="auto"/>
        <w:rPr>
          <w:rFonts w:eastAsia="新宋体"/>
          <w:color w:val="auto"/>
          <w:sz w:val="28"/>
          <w:szCs w:val="28"/>
        </w:rPr>
      </w:pPr>
      <w:r>
        <w:rPr>
          <w:rFonts w:eastAsia="新宋体"/>
          <w:color w:val="auto"/>
          <w:sz w:val="28"/>
          <w:szCs w:val="28"/>
        </w:rPr>
        <w:t>5.3 实际落实情况与环评</w:t>
      </w:r>
      <w:r>
        <w:rPr>
          <w:rFonts w:hint="eastAsia" w:eastAsia="新宋体"/>
          <w:color w:val="auto"/>
          <w:sz w:val="28"/>
          <w:szCs w:val="28"/>
          <w:lang w:eastAsia="zh-CN"/>
        </w:rPr>
        <w:t>及</w:t>
      </w:r>
      <w:r>
        <w:rPr>
          <w:rFonts w:eastAsia="新宋体"/>
          <w:color w:val="auto"/>
          <w:sz w:val="28"/>
          <w:szCs w:val="28"/>
        </w:rPr>
        <w:t>批复对照情况一览表</w:t>
      </w:r>
      <w:bookmarkEnd w:id="58"/>
    </w:p>
    <w:p>
      <w:pPr>
        <w:adjustRightInd w:val="0"/>
        <w:snapToGrid w:val="0"/>
        <w:spacing w:line="360" w:lineRule="auto"/>
        <w:ind w:firstLine="480" w:firstLineChars="200"/>
        <w:jc w:val="left"/>
        <w:rPr>
          <w:color w:val="auto"/>
          <w:sz w:val="24"/>
        </w:rPr>
      </w:pPr>
      <w:r>
        <w:rPr>
          <w:rFonts w:hint="eastAsia"/>
          <w:color w:val="auto"/>
          <w:sz w:val="24"/>
        </w:rPr>
        <w:t>项目污染物实际</w:t>
      </w:r>
      <w:r>
        <w:rPr>
          <w:color w:val="auto"/>
          <w:sz w:val="24"/>
        </w:rPr>
        <w:t>落实情况与环评</w:t>
      </w:r>
      <w:r>
        <w:rPr>
          <w:rFonts w:hint="eastAsia"/>
          <w:color w:val="auto"/>
          <w:sz w:val="24"/>
          <w:lang w:eastAsia="zh-CN"/>
        </w:rPr>
        <w:t>及批复要求</w:t>
      </w:r>
      <w:r>
        <w:rPr>
          <w:color w:val="auto"/>
          <w:sz w:val="24"/>
        </w:rPr>
        <w:t>对照一览表</w:t>
      </w:r>
      <w:r>
        <w:rPr>
          <w:rFonts w:hint="eastAsia"/>
          <w:color w:val="auto"/>
          <w:sz w:val="24"/>
        </w:rPr>
        <w:t>详见</w:t>
      </w:r>
      <w:r>
        <w:rPr>
          <w:color w:val="auto"/>
          <w:sz w:val="24"/>
        </w:rPr>
        <w:t>表</w:t>
      </w:r>
      <w:r>
        <w:rPr>
          <w:rFonts w:hint="eastAsia"/>
          <w:color w:val="auto"/>
          <w:sz w:val="24"/>
        </w:rPr>
        <w:t>5-</w:t>
      </w:r>
      <w:r>
        <w:rPr>
          <w:color w:val="auto"/>
          <w:sz w:val="24"/>
        </w:rPr>
        <w:t>1</w:t>
      </w:r>
    </w:p>
    <w:p>
      <w:pPr>
        <w:pStyle w:val="36"/>
        <w:spacing w:after="0" w:line="240" w:lineRule="auto"/>
        <w:contextualSpacing/>
        <w:jc w:val="center"/>
        <w:rPr>
          <w:rFonts w:hint="eastAsia" w:eastAsia="宋体"/>
          <w:b/>
          <w:bCs/>
          <w:color w:val="auto"/>
          <w:sz w:val="21"/>
          <w:szCs w:val="21"/>
          <w:lang w:eastAsia="zh-CN"/>
        </w:rPr>
      </w:pPr>
      <w:r>
        <w:rPr>
          <w:b/>
          <w:bCs/>
          <w:color w:val="auto"/>
          <w:sz w:val="21"/>
          <w:szCs w:val="21"/>
        </w:rPr>
        <w:t>表 5-1 实际建设情况与</w:t>
      </w:r>
      <w:r>
        <w:rPr>
          <w:rFonts w:hint="eastAsia"/>
          <w:b/>
          <w:bCs/>
          <w:color w:val="auto"/>
          <w:sz w:val="21"/>
          <w:szCs w:val="21"/>
          <w:lang w:eastAsia="zh-CN"/>
        </w:rPr>
        <w:t>环评批复要求</w:t>
      </w:r>
    </w:p>
    <w:tbl>
      <w:tblPr>
        <w:tblStyle w:val="44"/>
        <w:tblW w:w="5000" w:type="pct"/>
        <w:jc w:val="center"/>
        <w:tblBorders>
          <w:top w:val="single" w:color="000000" w:sz="12" w:space="0"/>
          <w:left w:val="none" w:color="auto" w:sz="0" w:space="0"/>
          <w:bottom w:val="single" w:color="000000" w:sz="12" w:space="0"/>
          <w:right w:val="none" w:color="auto" w:sz="0" w:space="0"/>
          <w:insideH w:val="single" w:color="000000" w:sz="4" w:space="0"/>
          <w:insideV w:val="single" w:color="auto" w:sz="4" w:space="0"/>
        </w:tblBorders>
        <w:tblLayout w:type="autofit"/>
        <w:tblCellMar>
          <w:top w:w="0" w:type="dxa"/>
          <w:left w:w="108" w:type="dxa"/>
          <w:bottom w:w="0" w:type="dxa"/>
          <w:right w:w="108" w:type="dxa"/>
        </w:tblCellMar>
      </w:tblPr>
      <w:tblGrid>
        <w:gridCol w:w="1160"/>
        <w:gridCol w:w="4651"/>
        <w:gridCol w:w="2836"/>
        <w:gridCol w:w="861"/>
      </w:tblGrid>
      <w:tr>
        <w:tblPrEx>
          <w:tblBorders>
            <w:top w:val="single" w:color="000000" w:sz="12" w:space="0"/>
            <w:left w:val="none" w:color="auto" w:sz="0" w:space="0"/>
            <w:bottom w:val="single" w:color="000000" w:sz="12" w:space="0"/>
            <w:right w:val="none" w:color="auto" w:sz="0" w:space="0"/>
            <w:insideH w:val="single" w:color="000000" w:sz="4" w:space="0"/>
            <w:insideV w:val="single" w:color="auto" w:sz="4" w:space="0"/>
          </w:tblBorders>
          <w:tblCellMar>
            <w:top w:w="0" w:type="dxa"/>
            <w:left w:w="108" w:type="dxa"/>
            <w:bottom w:w="0" w:type="dxa"/>
            <w:right w:w="108" w:type="dxa"/>
          </w:tblCellMar>
        </w:tblPrEx>
        <w:trPr>
          <w:jc w:val="center"/>
        </w:trPr>
        <w:tc>
          <w:tcPr>
            <w:tcW w:w="610" w:type="pct"/>
            <w:shd w:val="clear" w:color="auto" w:fill="auto"/>
            <w:vAlign w:val="center"/>
          </w:tcPr>
          <w:p>
            <w:pPr>
              <w:contextualSpacing/>
              <w:jc w:val="center"/>
              <w:rPr>
                <w:rFonts w:hint="eastAsia" w:eastAsia="宋体"/>
                <w:b/>
                <w:color w:val="auto"/>
                <w:kern w:val="0"/>
                <w:sz w:val="21"/>
                <w:szCs w:val="21"/>
                <w:lang w:eastAsia="zh-CN"/>
              </w:rPr>
            </w:pPr>
            <w:r>
              <w:rPr>
                <w:rFonts w:hint="eastAsia"/>
                <w:b/>
                <w:color w:val="auto"/>
                <w:kern w:val="0"/>
                <w:sz w:val="21"/>
                <w:szCs w:val="21"/>
                <w:lang w:eastAsia="zh-CN"/>
              </w:rPr>
              <w:t>项目</w:t>
            </w:r>
          </w:p>
        </w:tc>
        <w:tc>
          <w:tcPr>
            <w:tcW w:w="2445" w:type="pct"/>
            <w:shd w:val="clear" w:color="auto" w:fill="auto"/>
            <w:vAlign w:val="center"/>
          </w:tcPr>
          <w:p>
            <w:pPr>
              <w:contextualSpacing/>
              <w:jc w:val="center"/>
              <w:rPr>
                <w:b/>
                <w:color w:val="auto"/>
                <w:kern w:val="0"/>
                <w:sz w:val="21"/>
                <w:szCs w:val="21"/>
              </w:rPr>
            </w:pPr>
            <w:r>
              <w:rPr>
                <w:rFonts w:hint="eastAsia"/>
                <w:b/>
                <w:color w:val="auto"/>
                <w:kern w:val="0"/>
                <w:sz w:val="21"/>
                <w:szCs w:val="21"/>
                <w:lang w:eastAsia="zh-CN"/>
              </w:rPr>
              <w:t>环境批复要求</w:t>
            </w:r>
            <w:r>
              <w:rPr>
                <w:b/>
                <w:color w:val="auto"/>
                <w:kern w:val="0"/>
                <w:sz w:val="21"/>
                <w:szCs w:val="21"/>
              </w:rPr>
              <w:t>具体内容</w:t>
            </w:r>
          </w:p>
        </w:tc>
        <w:tc>
          <w:tcPr>
            <w:tcW w:w="1491" w:type="pct"/>
          </w:tcPr>
          <w:p>
            <w:pPr>
              <w:contextualSpacing/>
              <w:jc w:val="center"/>
              <w:rPr>
                <w:b/>
                <w:color w:val="auto"/>
                <w:kern w:val="0"/>
                <w:sz w:val="21"/>
                <w:szCs w:val="21"/>
              </w:rPr>
            </w:pPr>
            <w:r>
              <w:rPr>
                <w:rFonts w:hint="eastAsia"/>
                <w:b/>
                <w:color w:val="auto"/>
                <w:kern w:val="0"/>
                <w:sz w:val="21"/>
                <w:szCs w:val="21"/>
              </w:rPr>
              <w:t>实际</w:t>
            </w:r>
            <w:r>
              <w:rPr>
                <w:b/>
                <w:color w:val="auto"/>
                <w:kern w:val="0"/>
                <w:sz w:val="21"/>
                <w:szCs w:val="21"/>
              </w:rPr>
              <w:t>落实情况</w:t>
            </w:r>
          </w:p>
        </w:tc>
        <w:tc>
          <w:tcPr>
            <w:tcW w:w="452" w:type="pct"/>
          </w:tcPr>
          <w:p>
            <w:pPr>
              <w:contextualSpacing/>
              <w:jc w:val="center"/>
              <w:rPr>
                <w:b/>
                <w:color w:val="auto"/>
                <w:kern w:val="0"/>
                <w:sz w:val="21"/>
                <w:szCs w:val="21"/>
              </w:rPr>
            </w:pPr>
            <w:r>
              <w:rPr>
                <w:rFonts w:hint="eastAsia"/>
                <w:b/>
                <w:color w:val="auto"/>
                <w:kern w:val="0"/>
                <w:sz w:val="21"/>
                <w:szCs w:val="21"/>
              </w:rPr>
              <w:t>备注</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auto" w:sz="4" w:space="0"/>
          </w:tblBorders>
          <w:tblCellMar>
            <w:top w:w="0" w:type="dxa"/>
            <w:left w:w="108" w:type="dxa"/>
            <w:bottom w:w="0" w:type="dxa"/>
            <w:right w:w="108" w:type="dxa"/>
          </w:tblCellMar>
        </w:tblPrEx>
        <w:trPr>
          <w:jc w:val="center"/>
        </w:trPr>
        <w:tc>
          <w:tcPr>
            <w:tcW w:w="610" w:type="pct"/>
            <w:shd w:val="clear" w:color="auto" w:fill="auto"/>
            <w:vAlign w:val="center"/>
          </w:tcPr>
          <w:p>
            <w:pPr>
              <w:widowControl/>
              <w:contextualSpacing/>
              <w:jc w:val="center"/>
              <w:rPr>
                <w:rFonts w:hint="eastAsia" w:eastAsia="等线"/>
                <w:color w:val="auto"/>
                <w:kern w:val="0"/>
                <w:sz w:val="21"/>
                <w:szCs w:val="21"/>
                <w:lang w:eastAsia="zh-CN"/>
              </w:rPr>
            </w:pPr>
            <w:r>
              <w:rPr>
                <w:rFonts w:hint="eastAsia"/>
                <w:color w:val="auto"/>
                <w:kern w:val="0"/>
                <w:sz w:val="21"/>
                <w:szCs w:val="21"/>
                <w:lang w:eastAsia="zh-CN"/>
              </w:rPr>
              <w:t>施工期污染防治要求</w:t>
            </w:r>
          </w:p>
        </w:tc>
        <w:tc>
          <w:tcPr>
            <w:tcW w:w="2445" w:type="pct"/>
            <w:shd w:val="clear" w:color="auto" w:fill="auto"/>
            <w:vAlign w:val="center"/>
          </w:tcPr>
          <w:p>
            <w:pPr>
              <w:contextualSpacing/>
              <w:rPr>
                <w:color w:val="auto"/>
                <w:kern w:val="0"/>
                <w:sz w:val="21"/>
                <w:szCs w:val="21"/>
              </w:rPr>
            </w:pPr>
            <w:r>
              <w:rPr>
                <w:rFonts w:hint="eastAsia"/>
                <w:color w:val="auto"/>
                <w:kern w:val="0"/>
                <w:sz w:val="21"/>
                <w:szCs w:val="21"/>
              </w:rPr>
              <w:t>严格落实施工期各项环境保护措施。控制和减小施工扬尘污染;合理安排施工时间,控制 施工噪声,确保噪声不扰民;施工冲洗废水经隔油、沉淀后循环使用,施工期生活污水利用周边已有设施处理;施工弃 渣及时清运到当地住建主管部门指定场地,不得随意倾倒和堆放;生活垃圾收集后交由环卫部门处置;按相关要求做好 水土保持工作;施工完毕,及时做好施工迹地生态恢复。</w:t>
            </w:r>
          </w:p>
        </w:tc>
        <w:tc>
          <w:tcPr>
            <w:tcW w:w="1491" w:type="pct"/>
            <w:vAlign w:val="center"/>
          </w:tcPr>
          <w:p>
            <w:pPr>
              <w:contextualSpacing/>
              <w:jc w:val="center"/>
              <w:rPr>
                <w:rFonts w:hint="eastAsia" w:eastAsia="宋体"/>
                <w:color w:val="auto"/>
                <w:sz w:val="21"/>
                <w:szCs w:val="21"/>
                <w:lang w:eastAsia="zh-CN"/>
              </w:rPr>
            </w:pPr>
            <w:r>
              <w:rPr>
                <w:rFonts w:hint="eastAsia"/>
                <w:color w:val="auto"/>
                <w:sz w:val="21"/>
                <w:szCs w:val="21"/>
                <w:lang w:eastAsia="zh-CN"/>
              </w:rPr>
              <w:t>已严格按照施工期要求采取环境保护措施，无遗留施工环境问题。</w:t>
            </w:r>
          </w:p>
        </w:tc>
        <w:tc>
          <w:tcPr>
            <w:tcW w:w="452" w:type="pct"/>
            <w:vAlign w:val="center"/>
          </w:tcPr>
          <w:p>
            <w:pPr>
              <w:contextualSpacing/>
              <w:jc w:val="center"/>
              <w:rPr>
                <w:rFonts w:hint="eastAsia" w:eastAsia="宋体"/>
                <w:color w:val="auto"/>
                <w:sz w:val="21"/>
                <w:szCs w:val="21"/>
                <w:lang w:eastAsia="zh-CN"/>
              </w:rPr>
            </w:pPr>
            <w:r>
              <w:rPr>
                <w:rFonts w:hint="eastAsia"/>
                <w:color w:val="auto"/>
                <w:sz w:val="21"/>
                <w:szCs w:val="21"/>
                <w:lang w:eastAsia="zh-CN"/>
              </w:rPr>
              <w:t>已经落实</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auto" w:sz="4" w:space="0"/>
          </w:tblBorders>
          <w:tblCellMar>
            <w:top w:w="0" w:type="dxa"/>
            <w:left w:w="108" w:type="dxa"/>
            <w:bottom w:w="0" w:type="dxa"/>
            <w:right w:w="108" w:type="dxa"/>
          </w:tblCellMar>
        </w:tblPrEx>
        <w:trPr>
          <w:jc w:val="center"/>
        </w:trPr>
        <w:tc>
          <w:tcPr>
            <w:tcW w:w="610" w:type="pct"/>
            <w:shd w:val="clear" w:color="auto" w:fill="auto"/>
            <w:vAlign w:val="center"/>
          </w:tcPr>
          <w:p>
            <w:pPr>
              <w:widowControl/>
              <w:contextualSpacing/>
              <w:jc w:val="center"/>
              <w:rPr>
                <w:rFonts w:eastAsia="等线"/>
                <w:color w:val="auto"/>
                <w:kern w:val="0"/>
                <w:sz w:val="21"/>
                <w:szCs w:val="21"/>
              </w:rPr>
            </w:pPr>
            <w:r>
              <w:rPr>
                <w:rStyle w:val="328"/>
                <w:rFonts w:hint="default" w:ascii="Times New Roman" w:hAnsi="Times New Roman"/>
                <w:color w:val="auto"/>
                <w:sz w:val="21"/>
                <w:szCs w:val="21"/>
              </w:rPr>
              <w:t>废气污染防治设施效果的要求</w:t>
            </w:r>
          </w:p>
        </w:tc>
        <w:tc>
          <w:tcPr>
            <w:tcW w:w="2445" w:type="pct"/>
            <w:shd w:val="clear" w:color="auto" w:fill="auto"/>
            <w:vAlign w:val="center"/>
          </w:tcPr>
          <w:p>
            <w:pPr>
              <w:contextualSpacing/>
              <w:rPr>
                <w:rFonts w:hint="eastAsia" w:eastAsia="宋体"/>
                <w:color w:val="auto"/>
                <w:kern w:val="0"/>
                <w:sz w:val="21"/>
                <w:szCs w:val="21"/>
                <w:lang w:eastAsia="zh-CN"/>
              </w:rPr>
            </w:pPr>
            <w:r>
              <w:rPr>
                <w:rFonts w:hint="eastAsia" w:eastAsia="宋体"/>
                <w:color w:val="auto"/>
                <w:kern w:val="0"/>
                <w:sz w:val="21"/>
                <w:szCs w:val="21"/>
                <w:lang w:eastAsia="zh-CN"/>
              </w:rPr>
              <w:t>严格落实营运期大气污染防治措施。台板加工粉尘经设备自带吸尘装置收集后进入布袋除尘器处理后由15 米高排气筒(1#)排放;焊接工位处设置集气装置,型材焊接烟尘经收集后由滤筒除尘器处理后由15米高排气筒（6#）排放;喷砂房密闭设置,喷砂粉尘由喷砂机自带滤简式脉冲除尘系统处理后由15米高排气简(2#)排放;烘干炉全密  闭,铸件烘干废气经集气系统收集后采用"UV 光解+活性炭吸附"处理后通过15米高排气筒(3#)排放;打磨房密闭设置,金属打磨粉尘车间内沉降,及时清扫;刮灰房密闭设置并安装负压集气装置,刮灰工序产生的粉尘经收集后引入布袋除尘器处理后由15米高排气筒(4#)排放;天然气燃烧废气经15米高排气筒(5#)排放;喷塑房密闭设置,喷塑粉尘经自带粉尘回收循环系统处理(大旋风+滤芯过滤二级回收装置);固化间密闭并安装负压集气装置,固化工序产生的有机废气经收集后采用"UV 光解+活性炭吸附"处理后通过15米高排气筒(3#)排放;上述排放废气中,有机废气须满足《四川省固定污染源大气挥发性有机物排放标准》(DB51/2377-2017)中有组织排放标准及无组织排放限值要 求 , 其 他 废 气 须满足 《大气污染物综合排放标准》(GB16297-1996)中二级标准及无组织排效限值要求,同时按报告表要求,以项目木工区及烘干区边界100米设置卫生 防护距离,此范围内现无居民区等敏感建筑。为确保项目对 周边环境的影响控制到最小,应及时告知当地规划部 门,该项目卫生防护距离范围内不得新建集中居民区、学校、医院等敏感建筑,引进项目须考虑环境相容性。</w:t>
            </w:r>
          </w:p>
        </w:tc>
        <w:tc>
          <w:tcPr>
            <w:tcW w:w="1491" w:type="pct"/>
            <w:vAlign w:val="center"/>
          </w:tcPr>
          <w:p>
            <w:pPr>
              <w:contextualSpacing/>
              <w:jc w:val="center"/>
              <w:rPr>
                <w:rFonts w:hint="default" w:eastAsia="宋体"/>
                <w:color w:val="auto"/>
                <w:sz w:val="21"/>
                <w:szCs w:val="21"/>
                <w:lang w:val="en-US" w:eastAsia="zh-CN"/>
              </w:rPr>
            </w:pPr>
            <w:r>
              <w:rPr>
                <w:rFonts w:hint="eastAsia"/>
                <w:color w:val="auto"/>
                <w:kern w:val="0"/>
                <w:sz w:val="21"/>
                <w:szCs w:val="21"/>
                <w:lang w:val="en-US" w:eastAsia="zh-CN"/>
              </w:rPr>
              <w:t>环评中要求建设的废气污染处理设施因相应的污染工序已经外包，因此未建设。</w:t>
            </w:r>
          </w:p>
        </w:tc>
        <w:tc>
          <w:tcPr>
            <w:tcW w:w="452" w:type="pct"/>
            <w:vAlign w:val="center"/>
          </w:tcPr>
          <w:p>
            <w:pPr>
              <w:contextualSpacing/>
              <w:jc w:val="center"/>
              <w:rPr>
                <w:rFonts w:hint="eastAsia"/>
                <w:color w:val="auto"/>
                <w:sz w:val="21"/>
                <w:szCs w:val="21"/>
                <w:lang w:eastAsia="zh-CN"/>
              </w:rPr>
            </w:pPr>
            <w:r>
              <w:rPr>
                <w:rFonts w:hint="eastAsia"/>
                <w:color w:val="auto"/>
                <w:sz w:val="21"/>
                <w:szCs w:val="21"/>
                <w:lang w:eastAsia="zh-CN"/>
              </w:rPr>
              <w:t>工序</w:t>
            </w:r>
          </w:p>
          <w:p>
            <w:pPr>
              <w:contextualSpacing/>
              <w:jc w:val="center"/>
              <w:rPr>
                <w:rFonts w:hint="eastAsia" w:eastAsia="宋体"/>
                <w:color w:val="auto"/>
                <w:sz w:val="21"/>
                <w:szCs w:val="21"/>
                <w:lang w:eastAsia="zh-CN"/>
              </w:rPr>
            </w:pPr>
            <w:r>
              <w:rPr>
                <w:rFonts w:hint="eastAsia"/>
                <w:color w:val="auto"/>
                <w:sz w:val="21"/>
                <w:szCs w:val="21"/>
                <w:lang w:eastAsia="zh-CN"/>
              </w:rPr>
              <w:t>外包</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auto" w:sz="4" w:space="0"/>
          </w:tblBorders>
          <w:tblCellMar>
            <w:top w:w="0" w:type="dxa"/>
            <w:left w:w="108" w:type="dxa"/>
            <w:bottom w:w="0" w:type="dxa"/>
            <w:right w:w="108" w:type="dxa"/>
          </w:tblCellMar>
        </w:tblPrEx>
        <w:trPr>
          <w:jc w:val="center"/>
        </w:trPr>
        <w:tc>
          <w:tcPr>
            <w:tcW w:w="610" w:type="pct"/>
            <w:shd w:val="clear" w:color="auto" w:fill="auto"/>
            <w:vAlign w:val="center"/>
          </w:tcPr>
          <w:p>
            <w:pPr>
              <w:widowControl/>
              <w:contextualSpacing/>
              <w:jc w:val="center"/>
              <w:rPr>
                <w:color w:val="auto"/>
                <w:kern w:val="0"/>
                <w:sz w:val="21"/>
                <w:szCs w:val="21"/>
              </w:rPr>
            </w:pPr>
            <w:r>
              <w:rPr>
                <w:rStyle w:val="328"/>
                <w:rFonts w:hint="default" w:ascii="Times New Roman" w:hAnsi="Times New Roman"/>
                <w:color w:val="auto"/>
                <w:sz w:val="21"/>
                <w:szCs w:val="21"/>
              </w:rPr>
              <w:t>噪声污染防治设施效果的要求</w:t>
            </w:r>
          </w:p>
        </w:tc>
        <w:tc>
          <w:tcPr>
            <w:tcW w:w="2445" w:type="pct"/>
            <w:shd w:val="clear" w:color="auto" w:fill="auto"/>
            <w:vAlign w:val="center"/>
          </w:tcPr>
          <w:p>
            <w:pPr>
              <w:contextualSpacing/>
              <w:rPr>
                <w:color w:val="auto"/>
                <w:kern w:val="0"/>
                <w:sz w:val="21"/>
                <w:szCs w:val="21"/>
              </w:rPr>
            </w:pPr>
            <w:r>
              <w:rPr>
                <w:rFonts w:hint="eastAsia"/>
                <w:color w:val="auto"/>
                <w:kern w:val="0"/>
                <w:sz w:val="21"/>
                <w:szCs w:val="21"/>
              </w:rPr>
              <w:t>严格落实营运期噪声污染防治措施。企业须加强 内部管理,优化厂区布局,钻床、铣床、车床、喷砂机、风机 等设备须采取隔声、减震等措施,按报告表要求夜间不生产,厂界噪声值须达到《工业企业厂界环境噪声排放标准》 (GB12348-2008)2类标准限值,不得噪声扰民。</w:t>
            </w:r>
          </w:p>
        </w:tc>
        <w:tc>
          <w:tcPr>
            <w:tcW w:w="1491" w:type="pct"/>
          </w:tcPr>
          <w:p>
            <w:pPr>
              <w:contextualSpacing/>
              <w:rPr>
                <w:rFonts w:hint="eastAsia" w:eastAsia="宋体"/>
                <w:color w:val="auto"/>
                <w:sz w:val="21"/>
                <w:szCs w:val="21"/>
                <w:lang w:eastAsia="zh-CN"/>
              </w:rPr>
            </w:pPr>
            <w:r>
              <w:rPr>
                <w:rFonts w:hint="eastAsia"/>
                <w:color w:val="auto"/>
                <w:kern w:val="0"/>
                <w:sz w:val="21"/>
                <w:szCs w:val="21"/>
              </w:rPr>
              <w:t>严格落实营运期噪声污染防治措施</w:t>
            </w:r>
            <w:r>
              <w:rPr>
                <w:rFonts w:hint="eastAsia"/>
                <w:color w:val="auto"/>
                <w:kern w:val="0"/>
                <w:sz w:val="21"/>
                <w:szCs w:val="21"/>
                <w:lang w:eastAsia="zh-CN"/>
              </w:rPr>
              <w:t>，夜间不生产，经监测，</w:t>
            </w:r>
            <w:r>
              <w:rPr>
                <w:rFonts w:hint="eastAsia"/>
                <w:color w:val="auto"/>
                <w:kern w:val="0"/>
                <w:sz w:val="21"/>
                <w:szCs w:val="21"/>
              </w:rPr>
              <w:t>厂界噪声值须达到《工业企业厂界环境噪声排放标准》 (GB12348-2008)2类标准限值</w:t>
            </w:r>
            <w:r>
              <w:rPr>
                <w:rFonts w:hint="eastAsia"/>
                <w:color w:val="auto"/>
                <w:kern w:val="0"/>
                <w:sz w:val="21"/>
                <w:szCs w:val="21"/>
                <w:lang w:eastAsia="zh-CN"/>
              </w:rPr>
              <w:t>。</w:t>
            </w:r>
          </w:p>
        </w:tc>
        <w:tc>
          <w:tcPr>
            <w:tcW w:w="452" w:type="pct"/>
            <w:vAlign w:val="center"/>
          </w:tcPr>
          <w:p>
            <w:pPr>
              <w:contextualSpacing/>
              <w:jc w:val="center"/>
              <w:rPr>
                <w:rFonts w:hint="eastAsia" w:eastAsia="宋体"/>
                <w:color w:val="auto"/>
                <w:sz w:val="21"/>
                <w:szCs w:val="21"/>
                <w:lang w:eastAsia="zh-CN"/>
              </w:rPr>
            </w:pPr>
            <w:r>
              <w:rPr>
                <w:rFonts w:hint="eastAsia"/>
                <w:color w:val="auto"/>
                <w:sz w:val="21"/>
                <w:szCs w:val="21"/>
                <w:lang w:eastAsia="zh-CN"/>
              </w:rPr>
              <w:t>已落实</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auto" w:sz="4" w:space="0"/>
          </w:tblBorders>
          <w:tblCellMar>
            <w:top w:w="0" w:type="dxa"/>
            <w:left w:w="108" w:type="dxa"/>
            <w:bottom w:w="0" w:type="dxa"/>
            <w:right w:w="108" w:type="dxa"/>
          </w:tblCellMar>
        </w:tblPrEx>
        <w:trPr>
          <w:jc w:val="center"/>
        </w:trPr>
        <w:tc>
          <w:tcPr>
            <w:tcW w:w="610" w:type="pct"/>
            <w:shd w:val="clear" w:color="auto" w:fill="auto"/>
            <w:vAlign w:val="center"/>
          </w:tcPr>
          <w:p>
            <w:pPr>
              <w:widowControl/>
              <w:contextualSpacing/>
              <w:jc w:val="center"/>
              <w:rPr>
                <w:rFonts w:eastAsia="等线"/>
                <w:color w:val="auto"/>
                <w:kern w:val="0"/>
                <w:sz w:val="21"/>
                <w:szCs w:val="21"/>
              </w:rPr>
            </w:pPr>
            <w:r>
              <w:rPr>
                <w:rStyle w:val="328"/>
                <w:rFonts w:hint="default" w:ascii="Times New Roman" w:hAnsi="Times New Roman"/>
                <w:color w:val="auto"/>
                <w:sz w:val="21"/>
                <w:szCs w:val="21"/>
              </w:rPr>
              <w:t>固废污染防治设施效果的要求</w:t>
            </w:r>
          </w:p>
        </w:tc>
        <w:tc>
          <w:tcPr>
            <w:tcW w:w="2445" w:type="pct"/>
            <w:shd w:val="clear" w:color="auto" w:fill="auto"/>
            <w:vAlign w:val="center"/>
          </w:tcPr>
          <w:p>
            <w:pPr>
              <w:contextualSpacing/>
              <w:rPr>
                <w:rFonts w:hint="eastAsia" w:eastAsia="宋体"/>
                <w:color w:val="auto"/>
                <w:kern w:val="0"/>
                <w:sz w:val="21"/>
                <w:szCs w:val="21"/>
                <w:lang w:val="en-US" w:eastAsia="zh-CN"/>
              </w:rPr>
            </w:pPr>
            <w:r>
              <w:rPr>
                <w:rFonts w:hint="eastAsia" w:eastAsia="宋体"/>
                <w:color w:val="auto"/>
                <w:kern w:val="0"/>
                <w:sz w:val="21"/>
                <w:szCs w:val="21"/>
                <w:lang w:val="en-US" w:eastAsia="zh-CN"/>
              </w:rPr>
              <w:t>严格落实营运期固体废物处置措施。项目产生的 废润滑油、废切削液、含油棉纱手套、废油桶、废活性炭等 进行分类收集,建设危险废物暂存间对危废进行分类暂存、 统一交由有资质的单位处置;危废暂存间要严格按照《危险废物贮存污染控制标准》要求,做好防雨、防渗、防流失等 标准化建设;你单位应严格按照国家相关要求,建立完善的 危废管理台帐,在危险废物转运过程中,委托持有危险废物 运输资质的车辆进行运输,严格执行危险废物转移联单审度,按照有关标准规范加强对危险废物收集贮存等设施的管理。废包装材料、收集分粉尘、不合格品、沉淀池沉渣外售; 办公生活垃圾等由环卫部门收集处置。废金属边角料、废金 属屑、不合格品、废砂料、废锯条外售;办公生活垃圾交由 环卫部门清运、处置。</w:t>
            </w:r>
          </w:p>
        </w:tc>
        <w:tc>
          <w:tcPr>
            <w:tcW w:w="1491" w:type="pct"/>
          </w:tcPr>
          <w:p>
            <w:pPr>
              <w:contextualSpacing/>
              <w:rPr>
                <w:color w:val="auto"/>
                <w:sz w:val="21"/>
                <w:szCs w:val="21"/>
              </w:rPr>
            </w:pPr>
          </w:p>
        </w:tc>
        <w:tc>
          <w:tcPr>
            <w:tcW w:w="452" w:type="pct"/>
            <w:vAlign w:val="center"/>
          </w:tcPr>
          <w:p>
            <w:pPr>
              <w:contextualSpacing/>
              <w:jc w:val="center"/>
              <w:rPr>
                <w:color w:val="auto"/>
                <w:sz w:val="21"/>
                <w:szCs w:val="21"/>
              </w:rPr>
            </w:pPr>
            <w:r>
              <w:rPr>
                <w:rFonts w:hint="eastAsia"/>
                <w:color w:val="auto"/>
                <w:sz w:val="21"/>
                <w:szCs w:val="21"/>
                <w:lang w:eastAsia="zh-CN"/>
              </w:rPr>
              <w:t>已落实</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auto" w:sz="4" w:space="0"/>
          </w:tblBorders>
          <w:tblCellMar>
            <w:top w:w="0" w:type="dxa"/>
            <w:left w:w="108" w:type="dxa"/>
            <w:bottom w:w="0" w:type="dxa"/>
            <w:right w:w="108" w:type="dxa"/>
          </w:tblCellMar>
        </w:tblPrEx>
        <w:trPr>
          <w:jc w:val="center"/>
        </w:trPr>
        <w:tc>
          <w:tcPr>
            <w:tcW w:w="610" w:type="pct"/>
            <w:shd w:val="clear" w:color="auto" w:fill="auto"/>
            <w:vAlign w:val="center"/>
          </w:tcPr>
          <w:p>
            <w:pPr>
              <w:widowControl/>
              <w:contextualSpacing/>
              <w:jc w:val="center"/>
              <w:rPr>
                <w:rStyle w:val="328"/>
                <w:rFonts w:hint="eastAsia" w:ascii="Times New Roman" w:hAnsi="Times New Roman" w:eastAsia="宋体"/>
                <w:color w:val="auto"/>
                <w:sz w:val="21"/>
                <w:szCs w:val="21"/>
                <w:lang w:eastAsia="zh-CN"/>
              </w:rPr>
            </w:pPr>
            <w:r>
              <w:rPr>
                <w:rStyle w:val="328"/>
                <w:rFonts w:hint="eastAsia"/>
                <w:color w:val="auto"/>
                <w:sz w:val="21"/>
                <w:szCs w:val="21"/>
                <w:lang w:eastAsia="zh-CN"/>
              </w:rPr>
              <w:t>地下水防治措施要求</w:t>
            </w:r>
          </w:p>
        </w:tc>
        <w:tc>
          <w:tcPr>
            <w:tcW w:w="2445" w:type="pct"/>
            <w:shd w:val="clear" w:color="auto" w:fill="auto"/>
            <w:vAlign w:val="center"/>
          </w:tcPr>
          <w:p>
            <w:pPr>
              <w:pStyle w:val="2"/>
              <w:spacing w:after="0"/>
              <w:ind w:left="0" w:leftChars="0" w:right="0" w:rightChars="0"/>
              <w:rPr>
                <w:rFonts w:hint="eastAsia" w:eastAsia="宋体"/>
                <w:color w:val="auto"/>
                <w:sz w:val="21"/>
                <w:szCs w:val="21"/>
                <w:lang w:eastAsia="zh-CN"/>
              </w:rPr>
            </w:pPr>
            <w:r>
              <w:rPr>
                <w:rFonts w:hint="eastAsia"/>
                <w:color w:val="auto"/>
                <w:sz w:val="21"/>
                <w:szCs w:val="21"/>
              </w:rPr>
              <w:t>项目须做好分区防渗工作。危废间、机油储存区、机械设备区等重点防渗区,须采取可靠的防腐和防渗措施,避免污染地下水及土壤</w:t>
            </w:r>
            <w:r>
              <w:rPr>
                <w:rFonts w:hint="eastAsia"/>
                <w:color w:val="auto"/>
                <w:sz w:val="21"/>
                <w:szCs w:val="21"/>
                <w:lang w:eastAsia="zh-CN"/>
              </w:rPr>
              <w:t>。</w:t>
            </w:r>
          </w:p>
        </w:tc>
        <w:tc>
          <w:tcPr>
            <w:tcW w:w="1491" w:type="pct"/>
          </w:tcPr>
          <w:p>
            <w:pPr>
              <w:contextualSpacing/>
              <w:rPr>
                <w:rFonts w:hint="eastAsia" w:eastAsia="宋体"/>
                <w:color w:val="auto"/>
                <w:kern w:val="0"/>
                <w:sz w:val="21"/>
                <w:szCs w:val="21"/>
                <w:lang w:val="en-US" w:eastAsia="zh-CN"/>
              </w:rPr>
            </w:pPr>
            <w:r>
              <w:rPr>
                <w:rFonts w:hint="eastAsia" w:eastAsia="宋体"/>
                <w:color w:val="auto"/>
                <w:kern w:val="0"/>
                <w:sz w:val="21"/>
                <w:szCs w:val="21"/>
                <w:lang w:val="en-US" w:eastAsia="zh-CN"/>
              </w:rPr>
              <w:t>危废暂存间已做好防渗措施</w:t>
            </w:r>
          </w:p>
        </w:tc>
        <w:tc>
          <w:tcPr>
            <w:tcW w:w="452" w:type="pct"/>
            <w:vAlign w:val="center"/>
          </w:tcPr>
          <w:p>
            <w:pPr>
              <w:contextualSpacing/>
              <w:jc w:val="center"/>
              <w:rPr>
                <w:rFonts w:hint="eastAsia" w:eastAsia="宋体"/>
                <w:color w:val="auto"/>
                <w:kern w:val="0"/>
                <w:sz w:val="21"/>
                <w:szCs w:val="21"/>
                <w:lang w:val="en-US" w:eastAsia="zh-CN"/>
              </w:rPr>
            </w:pPr>
            <w:r>
              <w:rPr>
                <w:rFonts w:hint="eastAsia" w:eastAsia="宋体"/>
                <w:color w:val="auto"/>
                <w:kern w:val="0"/>
                <w:sz w:val="21"/>
                <w:szCs w:val="21"/>
                <w:lang w:val="en-US" w:eastAsia="zh-CN"/>
              </w:rPr>
              <w:t>已落实</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auto" w:sz="4" w:space="0"/>
          </w:tblBorders>
          <w:tblCellMar>
            <w:top w:w="0" w:type="dxa"/>
            <w:left w:w="108" w:type="dxa"/>
            <w:bottom w:w="0" w:type="dxa"/>
            <w:right w:w="108" w:type="dxa"/>
          </w:tblCellMar>
        </w:tblPrEx>
        <w:trPr>
          <w:jc w:val="center"/>
        </w:trPr>
        <w:tc>
          <w:tcPr>
            <w:tcW w:w="610" w:type="pct"/>
            <w:shd w:val="clear" w:color="auto" w:fill="auto"/>
            <w:vAlign w:val="center"/>
          </w:tcPr>
          <w:p>
            <w:pPr>
              <w:widowControl/>
              <w:contextualSpacing/>
              <w:jc w:val="center"/>
              <w:rPr>
                <w:rStyle w:val="328"/>
                <w:rFonts w:hint="eastAsia" w:ascii="Times New Roman" w:hAnsi="Times New Roman" w:eastAsia="宋体"/>
                <w:color w:val="auto"/>
                <w:sz w:val="21"/>
                <w:szCs w:val="21"/>
                <w:lang w:eastAsia="zh-CN"/>
              </w:rPr>
            </w:pPr>
            <w:r>
              <w:rPr>
                <w:rStyle w:val="328"/>
                <w:rFonts w:hint="eastAsia"/>
                <w:color w:val="auto"/>
                <w:sz w:val="21"/>
                <w:szCs w:val="21"/>
                <w:lang w:eastAsia="zh-CN"/>
              </w:rPr>
              <w:t>风险防范要求</w:t>
            </w:r>
          </w:p>
        </w:tc>
        <w:tc>
          <w:tcPr>
            <w:tcW w:w="2445" w:type="pct"/>
            <w:shd w:val="clear" w:color="auto" w:fill="auto"/>
            <w:vAlign w:val="center"/>
          </w:tcPr>
          <w:p>
            <w:pPr>
              <w:pStyle w:val="2"/>
              <w:spacing w:after="0"/>
              <w:ind w:left="0" w:leftChars="0" w:right="0" w:rightChars="0"/>
              <w:rPr>
                <w:rFonts w:hint="eastAsia"/>
                <w:color w:val="auto"/>
                <w:sz w:val="21"/>
                <w:szCs w:val="21"/>
              </w:rPr>
            </w:pPr>
            <w:r>
              <w:rPr>
                <w:rFonts w:hint="eastAsia"/>
                <w:color w:val="auto"/>
                <w:sz w:val="21"/>
                <w:szCs w:val="21"/>
              </w:rPr>
              <w:t>项目须落实安全生产, 加强物料(润滑油等)输运、储存以及使用措施;制定企业 环境风险应急预案,加强对各项环保设施的运行及维护管 理,关键设备和零部件配备足够的备用件,确保其稳定、正 常运行,避免事故性排放。</w:t>
            </w:r>
          </w:p>
          <w:p>
            <w:pPr>
              <w:pStyle w:val="2"/>
              <w:spacing w:after="0"/>
              <w:ind w:left="0" w:leftChars="0" w:right="0" w:rightChars="0"/>
              <w:rPr>
                <w:rFonts w:hint="eastAsia"/>
                <w:color w:val="auto"/>
                <w:sz w:val="21"/>
                <w:szCs w:val="21"/>
              </w:rPr>
            </w:pPr>
          </w:p>
        </w:tc>
        <w:tc>
          <w:tcPr>
            <w:tcW w:w="1491" w:type="pct"/>
          </w:tcPr>
          <w:p>
            <w:pPr>
              <w:contextualSpacing/>
              <w:rPr>
                <w:rFonts w:hint="eastAsia" w:eastAsia="宋体"/>
                <w:color w:val="auto"/>
                <w:sz w:val="21"/>
                <w:szCs w:val="21"/>
                <w:lang w:eastAsia="zh-CN"/>
              </w:rPr>
            </w:pPr>
            <w:r>
              <w:rPr>
                <w:rFonts w:hint="eastAsia" w:eastAsia="宋体"/>
                <w:color w:val="auto"/>
                <w:kern w:val="0"/>
                <w:sz w:val="21"/>
                <w:szCs w:val="21"/>
                <w:lang w:val="en-US" w:eastAsia="zh-CN"/>
              </w:rPr>
              <w:t>落实安全生产，加强管理，已制定企业突发环境事件应急预案，并完成备案。</w:t>
            </w:r>
          </w:p>
        </w:tc>
        <w:tc>
          <w:tcPr>
            <w:tcW w:w="452" w:type="pct"/>
            <w:vAlign w:val="center"/>
          </w:tcPr>
          <w:p>
            <w:pPr>
              <w:contextualSpacing/>
              <w:jc w:val="center"/>
              <w:rPr>
                <w:rFonts w:hint="eastAsia" w:ascii="Times New Roman" w:hAnsi="Times New Roman" w:eastAsia="宋体" w:cs="Times New Roman"/>
                <w:color w:val="auto"/>
                <w:kern w:val="0"/>
                <w:sz w:val="21"/>
                <w:szCs w:val="21"/>
                <w:lang w:val="en-US" w:eastAsia="zh-CN" w:bidi="ar-SA"/>
              </w:rPr>
            </w:pPr>
            <w:r>
              <w:rPr>
                <w:rFonts w:hint="eastAsia" w:eastAsia="宋体"/>
                <w:color w:val="auto"/>
                <w:kern w:val="0"/>
                <w:sz w:val="21"/>
                <w:szCs w:val="21"/>
                <w:lang w:val="en-US" w:eastAsia="zh-CN"/>
              </w:rPr>
              <w:t>已落实</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auto" w:sz="4" w:space="0"/>
          </w:tblBorders>
          <w:tblCellMar>
            <w:top w:w="0" w:type="dxa"/>
            <w:left w:w="108" w:type="dxa"/>
            <w:bottom w:w="0" w:type="dxa"/>
            <w:right w:w="108" w:type="dxa"/>
          </w:tblCellMar>
        </w:tblPrEx>
        <w:trPr>
          <w:jc w:val="center"/>
        </w:trPr>
        <w:tc>
          <w:tcPr>
            <w:tcW w:w="610" w:type="pct"/>
            <w:shd w:val="clear" w:color="auto" w:fill="auto"/>
            <w:vAlign w:val="center"/>
          </w:tcPr>
          <w:p>
            <w:pPr>
              <w:widowControl/>
              <w:contextualSpacing/>
              <w:jc w:val="center"/>
              <w:rPr>
                <w:rStyle w:val="328"/>
                <w:rFonts w:hint="default" w:ascii="Times New Roman" w:hAnsi="Times New Roman"/>
                <w:color w:val="auto"/>
                <w:sz w:val="21"/>
                <w:szCs w:val="21"/>
              </w:rPr>
            </w:pPr>
            <w:r>
              <w:rPr>
                <w:rStyle w:val="328"/>
                <w:rFonts w:hint="default" w:ascii="Times New Roman" w:hAnsi="Times New Roman"/>
                <w:color w:val="auto"/>
                <w:sz w:val="21"/>
                <w:szCs w:val="21"/>
              </w:rPr>
              <w:t>污染物排放总量的要求</w:t>
            </w:r>
          </w:p>
        </w:tc>
        <w:tc>
          <w:tcPr>
            <w:tcW w:w="2445" w:type="pct"/>
            <w:shd w:val="clear" w:color="auto" w:fill="auto"/>
            <w:vAlign w:val="center"/>
          </w:tcPr>
          <w:p>
            <w:pPr>
              <w:pStyle w:val="2"/>
              <w:spacing w:after="0"/>
              <w:ind w:left="0" w:leftChars="0" w:right="0" w:rightChars="0"/>
              <w:rPr>
                <w:rFonts w:hint="eastAsia"/>
                <w:color w:val="auto"/>
                <w:sz w:val="21"/>
                <w:szCs w:val="21"/>
              </w:rPr>
            </w:pPr>
            <w:r>
              <w:rPr>
                <w:rFonts w:hint="eastAsia"/>
                <w:color w:val="auto"/>
                <w:sz w:val="21"/>
                <w:szCs w:val="21"/>
              </w:rPr>
              <w:t>本项目总量控制指标为: 水污染物中化学需氧量 ≤0.144吨/年,氨氮≤0.0144吨/年;大气污染物中挥发性有机物≤0.0052吨/年、二氧化硫≤0.0988吨/年、氮氧化物≤0.4619 吨/年</w:t>
            </w:r>
          </w:p>
        </w:tc>
        <w:tc>
          <w:tcPr>
            <w:tcW w:w="1491" w:type="pct"/>
          </w:tcPr>
          <w:p>
            <w:pPr>
              <w:contextualSpacing/>
              <w:rPr>
                <w:rFonts w:hint="eastAsia" w:eastAsia="宋体"/>
                <w:color w:val="auto"/>
                <w:sz w:val="21"/>
                <w:szCs w:val="21"/>
                <w:lang w:eastAsia="zh-CN"/>
              </w:rPr>
            </w:pPr>
            <w:r>
              <w:rPr>
                <w:rFonts w:hint="eastAsia"/>
                <w:color w:val="auto"/>
                <w:sz w:val="21"/>
                <w:szCs w:val="21"/>
                <w:lang w:eastAsia="zh-CN"/>
              </w:rPr>
              <w:t>根基监测报告计算：</w:t>
            </w:r>
            <w:r>
              <w:rPr>
                <w:rFonts w:hint="eastAsia"/>
                <w:color w:val="auto"/>
                <w:sz w:val="21"/>
                <w:szCs w:val="21"/>
              </w:rPr>
              <w:t>水污染物中化学需氧量 ≤0.144吨/年,氨氮≤0.0144吨/年</w:t>
            </w:r>
            <w:r>
              <w:rPr>
                <w:rFonts w:hint="eastAsia"/>
                <w:color w:val="auto"/>
                <w:sz w:val="21"/>
                <w:szCs w:val="21"/>
                <w:lang w:eastAsia="zh-CN"/>
              </w:rPr>
              <w:t>。本期验收不涉及废气污染物。</w:t>
            </w:r>
          </w:p>
        </w:tc>
        <w:tc>
          <w:tcPr>
            <w:tcW w:w="452" w:type="pct"/>
            <w:vAlign w:val="center"/>
          </w:tcPr>
          <w:p>
            <w:pPr>
              <w:contextualSpacing/>
              <w:jc w:val="center"/>
              <w:rPr>
                <w:rFonts w:hint="eastAsia" w:eastAsia="宋体"/>
                <w:color w:val="auto"/>
                <w:sz w:val="21"/>
                <w:szCs w:val="21"/>
                <w:lang w:eastAsia="zh-CN"/>
              </w:rPr>
            </w:pPr>
            <w:r>
              <w:rPr>
                <w:rFonts w:hint="eastAsia"/>
                <w:color w:val="auto"/>
                <w:sz w:val="21"/>
                <w:szCs w:val="21"/>
                <w:lang w:eastAsia="zh-CN"/>
              </w:rPr>
              <w:t>已落实</w:t>
            </w:r>
          </w:p>
        </w:tc>
      </w:tr>
    </w:tbl>
    <w:p>
      <w:pPr>
        <w:pStyle w:val="2"/>
        <w:rPr>
          <w:color w:val="auto"/>
        </w:rPr>
      </w:pPr>
    </w:p>
    <w:p>
      <w:pPr>
        <w:pStyle w:val="2"/>
        <w:rPr>
          <w:color w:val="auto"/>
        </w:rPr>
      </w:pPr>
    </w:p>
    <w:p>
      <w:pPr>
        <w:pStyle w:val="2"/>
        <w:rPr>
          <w:color w:val="auto"/>
        </w:rPr>
      </w:pPr>
    </w:p>
    <w:p>
      <w:pPr>
        <w:pStyle w:val="2"/>
        <w:rPr>
          <w:color w:val="auto"/>
        </w:rPr>
      </w:pPr>
    </w:p>
    <w:p>
      <w:pPr>
        <w:pStyle w:val="2"/>
        <w:rPr>
          <w:color w:val="auto"/>
        </w:rPr>
      </w:pPr>
    </w:p>
    <w:p>
      <w:pPr>
        <w:pStyle w:val="2"/>
        <w:rPr>
          <w:color w:val="auto"/>
        </w:rPr>
      </w:pPr>
    </w:p>
    <w:p>
      <w:pPr>
        <w:pStyle w:val="2"/>
        <w:rPr>
          <w:color w:val="auto"/>
        </w:rPr>
      </w:pPr>
    </w:p>
    <w:p>
      <w:pPr>
        <w:pStyle w:val="2"/>
        <w:rPr>
          <w:color w:val="auto"/>
        </w:rPr>
      </w:pPr>
    </w:p>
    <w:p>
      <w:pPr>
        <w:pStyle w:val="3"/>
        <w:spacing w:before="0" w:after="0" w:line="360" w:lineRule="auto"/>
        <w:rPr>
          <w:color w:val="auto"/>
        </w:rPr>
      </w:pPr>
      <w:bookmarkStart w:id="63" w:name="_Toc16669"/>
      <w:r>
        <w:rPr>
          <w:color w:val="auto"/>
          <w:sz w:val="32"/>
          <w:szCs w:val="32"/>
        </w:rPr>
        <w:t>6 验收执行标准</w:t>
      </w:r>
      <w:bookmarkEnd w:id="59"/>
      <w:bookmarkEnd w:id="60"/>
      <w:bookmarkEnd w:id="61"/>
      <w:bookmarkEnd w:id="62"/>
      <w:bookmarkEnd w:id="63"/>
    </w:p>
    <w:p>
      <w:pPr>
        <w:pStyle w:val="38"/>
        <w:widowControl/>
        <w:wordWrap w:val="0"/>
        <w:spacing w:line="360" w:lineRule="auto"/>
        <w:ind w:firstLine="480" w:firstLineChars="200"/>
        <w:jc w:val="left"/>
        <w:rPr>
          <w:rFonts w:eastAsia="新宋体"/>
          <w:color w:val="auto"/>
          <w:lang w:bidi="ar"/>
        </w:rPr>
      </w:pPr>
      <w:bookmarkStart w:id="64" w:name="_Toc10944"/>
      <w:r>
        <w:rPr>
          <w:rFonts w:eastAsia="新宋体"/>
          <w:color w:val="auto"/>
          <w:lang w:bidi="ar"/>
        </w:rPr>
        <w:t>验收监测按环境影响评价时执行的标准并结合现行适用标准，该项目验收评价标准见表6-1。</w:t>
      </w:r>
      <w:bookmarkEnd w:id="64"/>
    </w:p>
    <w:p>
      <w:pPr>
        <w:pStyle w:val="38"/>
        <w:widowControl/>
        <w:wordWrap w:val="0"/>
        <w:spacing w:line="360" w:lineRule="auto"/>
        <w:ind w:firstLine="422" w:firstLineChars="200"/>
        <w:jc w:val="center"/>
        <w:rPr>
          <w:rFonts w:eastAsia="新宋体"/>
          <w:b/>
          <w:bCs/>
          <w:color w:val="auto"/>
          <w:sz w:val="21"/>
          <w:szCs w:val="21"/>
          <w:lang w:bidi="ar"/>
        </w:rPr>
      </w:pPr>
      <w:r>
        <w:rPr>
          <w:rFonts w:eastAsia="新宋体"/>
          <w:b/>
          <w:bCs/>
          <w:color w:val="auto"/>
          <w:sz w:val="21"/>
          <w:szCs w:val="21"/>
          <w:lang w:bidi="ar"/>
        </w:rPr>
        <w:t>表6-1    验收标准与环评标准对照表</w:t>
      </w:r>
    </w:p>
    <w:tbl>
      <w:tblPr>
        <w:tblStyle w:val="44"/>
        <w:tblW w:w="9629" w:type="dxa"/>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426"/>
        <w:gridCol w:w="1134"/>
        <w:gridCol w:w="623"/>
        <w:gridCol w:w="600"/>
        <w:gridCol w:w="709"/>
        <w:gridCol w:w="664"/>
        <w:gridCol w:w="73"/>
        <w:gridCol w:w="874"/>
        <w:gridCol w:w="1021"/>
        <w:gridCol w:w="630"/>
        <w:gridCol w:w="543"/>
        <w:gridCol w:w="750"/>
        <w:gridCol w:w="551"/>
        <w:gridCol w:w="220"/>
        <w:gridCol w:w="811"/>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26" w:type="dxa"/>
            <w:shd w:val="clear" w:color="auto" w:fill="auto"/>
            <w:vAlign w:val="center"/>
          </w:tcPr>
          <w:p>
            <w:pPr>
              <w:jc w:val="center"/>
              <w:rPr>
                <w:rFonts w:cs="黑体"/>
                <w:b/>
                <w:bCs/>
                <w:color w:val="auto"/>
                <w:sz w:val="21"/>
                <w:szCs w:val="21"/>
              </w:rPr>
            </w:pPr>
            <w:r>
              <w:rPr>
                <w:rFonts w:cs="黑体"/>
                <w:bCs/>
                <w:color w:val="auto"/>
                <w:sz w:val="21"/>
                <w:szCs w:val="21"/>
              </w:rPr>
              <w:t>项目</w:t>
            </w:r>
          </w:p>
        </w:tc>
        <w:tc>
          <w:tcPr>
            <w:tcW w:w="4677" w:type="dxa"/>
            <w:gridSpan w:val="7"/>
            <w:shd w:val="clear" w:color="auto" w:fill="auto"/>
            <w:vAlign w:val="center"/>
          </w:tcPr>
          <w:p>
            <w:pPr>
              <w:jc w:val="center"/>
              <w:rPr>
                <w:rFonts w:cs="黑体"/>
                <w:b/>
                <w:bCs/>
                <w:color w:val="auto"/>
                <w:sz w:val="21"/>
                <w:szCs w:val="21"/>
              </w:rPr>
            </w:pPr>
            <w:r>
              <w:rPr>
                <w:rFonts w:cs="黑体"/>
                <w:b/>
                <w:bCs/>
                <w:color w:val="auto"/>
                <w:sz w:val="21"/>
                <w:szCs w:val="21"/>
              </w:rPr>
              <w:t>环评标准</w:t>
            </w:r>
          </w:p>
        </w:tc>
        <w:tc>
          <w:tcPr>
            <w:tcW w:w="4526" w:type="dxa"/>
            <w:gridSpan w:val="7"/>
            <w:shd w:val="clear" w:color="auto" w:fill="auto"/>
            <w:vAlign w:val="center"/>
          </w:tcPr>
          <w:p>
            <w:pPr>
              <w:jc w:val="center"/>
              <w:rPr>
                <w:rFonts w:cs="黑体"/>
                <w:b/>
                <w:bCs/>
                <w:color w:val="auto"/>
                <w:sz w:val="21"/>
                <w:szCs w:val="21"/>
              </w:rPr>
            </w:pPr>
            <w:r>
              <w:rPr>
                <w:rFonts w:cs="黑体"/>
                <w:b/>
                <w:bCs/>
                <w:color w:val="auto"/>
                <w:sz w:val="21"/>
                <w:szCs w:val="21"/>
              </w:rPr>
              <w:t>验收标准</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26" w:type="dxa"/>
            <w:vMerge w:val="restart"/>
            <w:shd w:val="clear" w:color="auto" w:fill="auto"/>
            <w:vAlign w:val="center"/>
          </w:tcPr>
          <w:p>
            <w:pPr>
              <w:jc w:val="center"/>
              <w:rPr>
                <w:rFonts w:hint="eastAsia" w:eastAsia="宋体" w:cs="黑体"/>
                <w:bCs/>
                <w:color w:val="auto"/>
                <w:sz w:val="21"/>
                <w:szCs w:val="21"/>
                <w:lang w:eastAsia="zh-CN"/>
              </w:rPr>
            </w:pPr>
            <w:r>
              <w:rPr>
                <w:rFonts w:hint="eastAsia" w:cs="黑体"/>
                <w:bCs/>
                <w:color w:val="auto"/>
                <w:sz w:val="21"/>
                <w:szCs w:val="21"/>
                <w:lang w:eastAsia="zh-CN"/>
              </w:rPr>
              <w:t>废气</w:t>
            </w:r>
          </w:p>
        </w:tc>
        <w:tc>
          <w:tcPr>
            <w:tcW w:w="1134" w:type="dxa"/>
            <w:shd w:val="clear" w:color="auto" w:fill="auto"/>
            <w:vAlign w:val="center"/>
          </w:tcPr>
          <w:p>
            <w:pPr>
              <w:jc w:val="center"/>
              <w:rPr>
                <w:rFonts w:cs="黑体"/>
                <w:bCs/>
                <w:color w:val="auto"/>
                <w:sz w:val="21"/>
                <w:szCs w:val="21"/>
              </w:rPr>
            </w:pPr>
            <w:r>
              <w:rPr>
                <w:rFonts w:cs="黑体"/>
                <w:bCs/>
                <w:color w:val="auto"/>
                <w:sz w:val="21"/>
                <w:szCs w:val="21"/>
              </w:rPr>
              <w:t>标准</w:t>
            </w:r>
          </w:p>
        </w:tc>
        <w:tc>
          <w:tcPr>
            <w:tcW w:w="3543" w:type="dxa"/>
            <w:gridSpan w:val="6"/>
            <w:shd w:val="clear" w:color="auto" w:fill="auto"/>
            <w:vAlign w:val="center"/>
          </w:tcPr>
          <w:p>
            <w:pPr>
              <w:jc w:val="center"/>
              <w:rPr>
                <w:rFonts w:hint="default"/>
                <w:color w:val="auto"/>
                <w:lang w:val="en-US" w:eastAsia="zh-CN"/>
              </w:rPr>
            </w:pPr>
            <w:r>
              <w:rPr>
                <w:rFonts w:hint="eastAsia" w:ascii="Times New Roman" w:hAnsi="Times New Roman" w:eastAsia="新宋体" w:cs="Times New Roman"/>
                <w:color w:val="auto"/>
                <w:kern w:val="2"/>
                <w:sz w:val="24"/>
                <w:szCs w:val="24"/>
                <w:lang w:val="en-US" w:eastAsia="zh-CN" w:bidi="ar"/>
              </w:rPr>
              <w:t>《</w:t>
            </w:r>
            <w:r>
              <w:rPr>
                <w:rFonts w:hint="eastAsia" w:cs="黑体"/>
                <w:bCs/>
                <w:color w:val="auto"/>
                <w:sz w:val="21"/>
                <w:szCs w:val="21"/>
                <w:lang w:val="en-US" w:eastAsia="zh-CN"/>
              </w:rPr>
              <w:t>大气污染物综合排放标准》（GB16297- 1996）中二级标准</w:t>
            </w:r>
          </w:p>
        </w:tc>
        <w:tc>
          <w:tcPr>
            <w:tcW w:w="1021" w:type="dxa"/>
            <w:shd w:val="clear" w:color="auto" w:fill="auto"/>
            <w:vAlign w:val="center"/>
          </w:tcPr>
          <w:p>
            <w:pPr>
              <w:jc w:val="center"/>
              <w:rPr>
                <w:rFonts w:cs="黑体"/>
                <w:bCs/>
                <w:color w:val="auto"/>
                <w:sz w:val="21"/>
                <w:szCs w:val="21"/>
              </w:rPr>
            </w:pPr>
            <w:r>
              <w:rPr>
                <w:rFonts w:cs="黑体"/>
                <w:bCs/>
                <w:color w:val="auto"/>
                <w:sz w:val="21"/>
                <w:szCs w:val="21"/>
              </w:rPr>
              <w:t>标准</w:t>
            </w:r>
          </w:p>
        </w:tc>
        <w:tc>
          <w:tcPr>
            <w:tcW w:w="3505" w:type="dxa"/>
            <w:gridSpan w:val="6"/>
            <w:shd w:val="clear" w:color="auto" w:fill="auto"/>
            <w:vAlign w:val="center"/>
          </w:tcPr>
          <w:p>
            <w:pPr>
              <w:jc w:val="center"/>
              <w:rPr>
                <w:rFonts w:cs="黑体"/>
                <w:bCs/>
                <w:color w:val="auto"/>
                <w:sz w:val="21"/>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26" w:type="dxa"/>
            <w:vMerge w:val="continue"/>
            <w:shd w:val="clear" w:color="auto" w:fill="auto"/>
            <w:vAlign w:val="center"/>
          </w:tcPr>
          <w:p>
            <w:pPr>
              <w:jc w:val="center"/>
              <w:rPr>
                <w:rFonts w:cs="黑体"/>
                <w:bCs/>
                <w:color w:val="auto"/>
                <w:sz w:val="21"/>
                <w:szCs w:val="21"/>
              </w:rPr>
            </w:pPr>
          </w:p>
        </w:tc>
        <w:tc>
          <w:tcPr>
            <w:tcW w:w="1134" w:type="dxa"/>
            <w:shd w:val="clear" w:color="auto" w:fill="auto"/>
            <w:vAlign w:val="center"/>
          </w:tcPr>
          <w:p>
            <w:pPr>
              <w:jc w:val="center"/>
              <w:rPr>
                <w:rFonts w:cs="黑体"/>
                <w:color w:val="auto"/>
                <w:sz w:val="21"/>
                <w:szCs w:val="21"/>
              </w:rPr>
            </w:pPr>
            <w:r>
              <w:rPr>
                <w:rFonts w:cs="黑体"/>
                <w:color w:val="auto"/>
                <w:sz w:val="21"/>
                <w:szCs w:val="21"/>
              </w:rPr>
              <w:t>类型</w:t>
            </w:r>
          </w:p>
        </w:tc>
        <w:tc>
          <w:tcPr>
            <w:tcW w:w="1223" w:type="dxa"/>
            <w:gridSpan w:val="2"/>
            <w:shd w:val="clear" w:color="auto" w:fill="auto"/>
            <w:vAlign w:val="center"/>
          </w:tcPr>
          <w:p>
            <w:pPr>
              <w:jc w:val="center"/>
              <w:rPr>
                <w:rFonts w:cs="黑体"/>
                <w:bCs/>
                <w:color w:val="auto"/>
                <w:sz w:val="21"/>
                <w:szCs w:val="21"/>
              </w:rPr>
            </w:pPr>
            <w:r>
              <w:rPr>
                <w:rFonts w:cs="黑体"/>
                <w:bCs/>
                <w:color w:val="auto"/>
                <w:sz w:val="21"/>
                <w:szCs w:val="21"/>
              </w:rPr>
              <w:t>最高允许排放浓度（mg/m</w:t>
            </w:r>
            <w:r>
              <w:rPr>
                <w:rFonts w:cs="黑体"/>
                <w:bCs/>
                <w:color w:val="auto"/>
                <w:sz w:val="21"/>
                <w:szCs w:val="21"/>
                <w:vertAlign w:val="superscript"/>
              </w:rPr>
              <w:t>3</w:t>
            </w:r>
            <w:r>
              <w:rPr>
                <w:rFonts w:cs="黑体"/>
                <w:bCs/>
                <w:color w:val="auto"/>
                <w:sz w:val="21"/>
                <w:szCs w:val="21"/>
              </w:rPr>
              <w:t>）</w:t>
            </w:r>
          </w:p>
        </w:tc>
        <w:tc>
          <w:tcPr>
            <w:tcW w:w="1373" w:type="dxa"/>
            <w:gridSpan w:val="2"/>
            <w:shd w:val="clear" w:color="auto" w:fill="auto"/>
            <w:vAlign w:val="center"/>
          </w:tcPr>
          <w:p>
            <w:pPr>
              <w:jc w:val="center"/>
              <w:rPr>
                <w:rFonts w:cs="黑体"/>
                <w:bCs/>
                <w:color w:val="auto"/>
                <w:sz w:val="21"/>
                <w:szCs w:val="21"/>
              </w:rPr>
            </w:pPr>
            <w:r>
              <w:rPr>
                <w:rFonts w:cs="黑体"/>
                <w:bCs/>
                <w:color w:val="auto"/>
                <w:sz w:val="21"/>
                <w:szCs w:val="21"/>
              </w:rPr>
              <w:t>最高允许排放速率（kg/h）</w:t>
            </w:r>
          </w:p>
        </w:tc>
        <w:tc>
          <w:tcPr>
            <w:tcW w:w="947" w:type="dxa"/>
            <w:gridSpan w:val="2"/>
            <w:shd w:val="clear" w:color="auto" w:fill="auto"/>
            <w:vAlign w:val="center"/>
          </w:tcPr>
          <w:p>
            <w:pPr>
              <w:jc w:val="center"/>
              <w:rPr>
                <w:rFonts w:cs="黑体"/>
                <w:bCs/>
                <w:color w:val="auto"/>
                <w:sz w:val="21"/>
                <w:szCs w:val="21"/>
              </w:rPr>
            </w:pPr>
            <w:r>
              <w:rPr>
                <w:rFonts w:cs="黑体"/>
                <w:bCs/>
                <w:color w:val="auto"/>
                <w:sz w:val="21"/>
                <w:szCs w:val="21"/>
              </w:rPr>
              <w:t>排气筒高度（m）</w:t>
            </w:r>
          </w:p>
        </w:tc>
        <w:tc>
          <w:tcPr>
            <w:tcW w:w="1021" w:type="dxa"/>
            <w:shd w:val="clear" w:color="auto" w:fill="auto"/>
            <w:vAlign w:val="center"/>
          </w:tcPr>
          <w:p>
            <w:pPr>
              <w:jc w:val="center"/>
              <w:rPr>
                <w:rFonts w:cs="黑体"/>
                <w:bCs/>
                <w:color w:val="auto"/>
                <w:sz w:val="21"/>
                <w:szCs w:val="21"/>
              </w:rPr>
            </w:pPr>
            <w:r>
              <w:rPr>
                <w:rFonts w:hint="eastAsia" w:cs="黑体"/>
                <w:bCs/>
                <w:color w:val="auto"/>
                <w:sz w:val="21"/>
                <w:szCs w:val="21"/>
              </w:rPr>
              <w:t>类型</w:t>
            </w:r>
          </w:p>
        </w:tc>
        <w:tc>
          <w:tcPr>
            <w:tcW w:w="1173" w:type="dxa"/>
            <w:gridSpan w:val="2"/>
            <w:shd w:val="clear" w:color="auto" w:fill="auto"/>
            <w:vAlign w:val="center"/>
          </w:tcPr>
          <w:p>
            <w:pPr>
              <w:jc w:val="center"/>
              <w:rPr>
                <w:rFonts w:cs="黑体"/>
                <w:bCs/>
                <w:color w:val="auto"/>
                <w:sz w:val="21"/>
                <w:szCs w:val="21"/>
              </w:rPr>
            </w:pPr>
            <w:r>
              <w:rPr>
                <w:rFonts w:cs="黑体"/>
                <w:bCs/>
                <w:color w:val="auto"/>
                <w:sz w:val="21"/>
                <w:szCs w:val="21"/>
              </w:rPr>
              <w:t>最高允许排放浓度（mg/m</w:t>
            </w:r>
            <w:r>
              <w:rPr>
                <w:rFonts w:cs="黑体"/>
                <w:bCs/>
                <w:color w:val="auto"/>
                <w:sz w:val="21"/>
                <w:szCs w:val="21"/>
                <w:vertAlign w:val="superscript"/>
              </w:rPr>
              <w:t>3</w:t>
            </w:r>
            <w:r>
              <w:rPr>
                <w:rFonts w:cs="黑体"/>
                <w:bCs/>
                <w:color w:val="auto"/>
                <w:sz w:val="21"/>
                <w:szCs w:val="21"/>
              </w:rPr>
              <w:t>）</w:t>
            </w:r>
          </w:p>
        </w:tc>
        <w:tc>
          <w:tcPr>
            <w:tcW w:w="1301" w:type="dxa"/>
            <w:gridSpan w:val="2"/>
            <w:shd w:val="clear" w:color="auto" w:fill="auto"/>
            <w:vAlign w:val="center"/>
          </w:tcPr>
          <w:p>
            <w:pPr>
              <w:jc w:val="center"/>
              <w:rPr>
                <w:rFonts w:cs="黑体"/>
                <w:bCs/>
                <w:color w:val="auto"/>
                <w:sz w:val="21"/>
                <w:szCs w:val="21"/>
              </w:rPr>
            </w:pPr>
            <w:r>
              <w:rPr>
                <w:rFonts w:cs="黑体"/>
                <w:bCs/>
                <w:color w:val="auto"/>
                <w:sz w:val="21"/>
                <w:szCs w:val="21"/>
              </w:rPr>
              <w:t>最高允许排放速率（kg/h）</w:t>
            </w:r>
          </w:p>
        </w:tc>
        <w:tc>
          <w:tcPr>
            <w:tcW w:w="1031" w:type="dxa"/>
            <w:gridSpan w:val="2"/>
            <w:shd w:val="clear" w:color="auto" w:fill="auto"/>
            <w:vAlign w:val="center"/>
          </w:tcPr>
          <w:p>
            <w:pPr>
              <w:jc w:val="center"/>
              <w:rPr>
                <w:rFonts w:cs="黑体"/>
                <w:bCs/>
                <w:color w:val="auto"/>
                <w:sz w:val="21"/>
                <w:szCs w:val="21"/>
              </w:rPr>
            </w:pPr>
            <w:r>
              <w:rPr>
                <w:rFonts w:cs="黑体"/>
                <w:bCs/>
                <w:color w:val="auto"/>
                <w:sz w:val="21"/>
                <w:szCs w:val="21"/>
              </w:rPr>
              <w:t>排气筒高度（m）</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26" w:type="dxa"/>
            <w:vMerge w:val="continue"/>
            <w:shd w:val="clear" w:color="auto" w:fill="auto"/>
            <w:vAlign w:val="center"/>
          </w:tcPr>
          <w:p>
            <w:pPr>
              <w:jc w:val="center"/>
              <w:rPr>
                <w:rFonts w:cs="黑体"/>
                <w:bCs/>
                <w:color w:val="auto"/>
                <w:sz w:val="21"/>
                <w:szCs w:val="21"/>
              </w:rPr>
            </w:pPr>
          </w:p>
        </w:tc>
        <w:tc>
          <w:tcPr>
            <w:tcW w:w="1134" w:type="dxa"/>
            <w:shd w:val="clear" w:color="auto" w:fill="auto"/>
            <w:vAlign w:val="center"/>
          </w:tcPr>
          <w:p>
            <w:pPr>
              <w:jc w:val="center"/>
              <w:rPr>
                <w:rFonts w:cs="黑体"/>
                <w:bCs/>
                <w:color w:val="auto"/>
                <w:sz w:val="21"/>
                <w:szCs w:val="21"/>
              </w:rPr>
            </w:pPr>
            <w:r>
              <w:rPr>
                <w:rFonts w:hint="eastAsia" w:cs="黑体"/>
                <w:bCs/>
                <w:color w:val="auto"/>
                <w:sz w:val="21"/>
                <w:szCs w:val="21"/>
              </w:rPr>
              <w:t>颗粒物</w:t>
            </w:r>
          </w:p>
        </w:tc>
        <w:tc>
          <w:tcPr>
            <w:tcW w:w="1223" w:type="dxa"/>
            <w:gridSpan w:val="2"/>
            <w:shd w:val="clear" w:color="auto" w:fill="auto"/>
            <w:vAlign w:val="center"/>
          </w:tcPr>
          <w:p>
            <w:pPr>
              <w:jc w:val="center"/>
              <w:rPr>
                <w:rFonts w:hint="default" w:eastAsia="宋体" w:cs="黑体"/>
                <w:bCs/>
                <w:color w:val="auto"/>
                <w:sz w:val="21"/>
                <w:szCs w:val="21"/>
                <w:lang w:val="en-US" w:eastAsia="zh-CN"/>
              </w:rPr>
            </w:pPr>
            <w:r>
              <w:rPr>
                <w:rFonts w:hint="eastAsia" w:cs="黑体"/>
                <w:bCs/>
                <w:color w:val="auto"/>
                <w:sz w:val="21"/>
                <w:szCs w:val="21"/>
                <w:lang w:val="en-US" w:eastAsia="zh-CN"/>
              </w:rPr>
              <w:t>120</w:t>
            </w:r>
          </w:p>
        </w:tc>
        <w:tc>
          <w:tcPr>
            <w:tcW w:w="1373" w:type="dxa"/>
            <w:gridSpan w:val="2"/>
            <w:shd w:val="clear" w:color="auto" w:fill="auto"/>
            <w:vAlign w:val="center"/>
          </w:tcPr>
          <w:p>
            <w:pPr>
              <w:jc w:val="center"/>
              <w:rPr>
                <w:rFonts w:hint="default" w:eastAsia="宋体" w:cs="黑体"/>
                <w:bCs/>
                <w:color w:val="auto"/>
                <w:sz w:val="21"/>
                <w:szCs w:val="21"/>
                <w:lang w:val="en-US" w:eastAsia="zh-CN"/>
              </w:rPr>
            </w:pPr>
            <w:r>
              <w:rPr>
                <w:rFonts w:hint="eastAsia" w:cs="黑体"/>
                <w:bCs/>
                <w:color w:val="auto"/>
                <w:sz w:val="21"/>
                <w:szCs w:val="21"/>
                <w:lang w:val="en-US" w:eastAsia="zh-CN"/>
              </w:rPr>
              <w:t>1.9</w:t>
            </w:r>
          </w:p>
        </w:tc>
        <w:tc>
          <w:tcPr>
            <w:tcW w:w="947" w:type="dxa"/>
            <w:gridSpan w:val="2"/>
            <w:shd w:val="clear" w:color="auto" w:fill="auto"/>
            <w:vAlign w:val="center"/>
          </w:tcPr>
          <w:p>
            <w:pPr>
              <w:jc w:val="center"/>
              <w:rPr>
                <w:rFonts w:cs="黑体"/>
                <w:bCs/>
                <w:color w:val="auto"/>
                <w:sz w:val="21"/>
                <w:szCs w:val="21"/>
              </w:rPr>
            </w:pPr>
            <w:r>
              <w:rPr>
                <w:rFonts w:cs="黑体"/>
                <w:bCs/>
                <w:color w:val="auto"/>
                <w:sz w:val="21"/>
                <w:szCs w:val="21"/>
              </w:rPr>
              <w:t>/</w:t>
            </w:r>
          </w:p>
        </w:tc>
        <w:tc>
          <w:tcPr>
            <w:tcW w:w="1021" w:type="dxa"/>
            <w:shd w:val="clear" w:color="auto" w:fill="auto"/>
            <w:vAlign w:val="center"/>
          </w:tcPr>
          <w:p>
            <w:pPr>
              <w:jc w:val="center"/>
              <w:rPr>
                <w:rFonts w:cs="黑体"/>
                <w:bCs/>
                <w:color w:val="auto"/>
                <w:sz w:val="21"/>
                <w:szCs w:val="21"/>
              </w:rPr>
            </w:pPr>
            <w:r>
              <w:rPr>
                <w:rFonts w:hint="eastAsia" w:cs="黑体"/>
                <w:bCs/>
                <w:color w:val="auto"/>
                <w:sz w:val="21"/>
                <w:szCs w:val="21"/>
              </w:rPr>
              <w:t>颗粒物</w:t>
            </w:r>
          </w:p>
        </w:tc>
        <w:tc>
          <w:tcPr>
            <w:tcW w:w="1173" w:type="dxa"/>
            <w:gridSpan w:val="2"/>
            <w:shd w:val="clear" w:color="auto" w:fill="auto"/>
            <w:vAlign w:val="center"/>
          </w:tcPr>
          <w:p>
            <w:pPr>
              <w:jc w:val="center"/>
              <w:rPr>
                <w:rFonts w:cs="黑体"/>
                <w:bCs/>
                <w:color w:val="auto"/>
                <w:sz w:val="21"/>
                <w:szCs w:val="21"/>
              </w:rPr>
            </w:pPr>
            <w:r>
              <w:rPr>
                <w:rFonts w:cs="黑体"/>
                <w:bCs/>
                <w:color w:val="auto"/>
                <w:sz w:val="21"/>
                <w:szCs w:val="21"/>
              </w:rPr>
              <w:t>/</w:t>
            </w:r>
          </w:p>
        </w:tc>
        <w:tc>
          <w:tcPr>
            <w:tcW w:w="1301" w:type="dxa"/>
            <w:gridSpan w:val="2"/>
            <w:shd w:val="clear" w:color="auto" w:fill="auto"/>
            <w:vAlign w:val="center"/>
          </w:tcPr>
          <w:p>
            <w:pPr>
              <w:jc w:val="center"/>
              <w:rPr>
                <w:rFonts w:cs="黑体"/>
                <w:bCs/>
                <w:color w:val="auto"/>
                <w:sz w:val="21"/>
                <w:szCs w:val="21"/>
              </w:rPr>
            </w:pPr>
            <w:r>
              <w:rPr>
                <w:rFonts w:cs="黑体"/>
                <w:bCs/>
                <w:color w:val="auto"/>
                <w:sz w:val="21"/>
                <w:szCs w:val="21"/>
              </w:rPr>
              <w:t>/</w:t>
            </w:r>
          </w:p>
        </w:tc>
        <w:tc>
          <w:tcPr>
            <w:tcW w:w="1031" w:type="dxa"/>
            <w:gridSpan w:val="2"/>
            <w:shd w:val="clear" w:color="auto" w:fill="auto"/>
            <w:vAlign w:val="center"/>
          </w:tcPr>
          <w:p>
            <w:pPr>
              <w:jc w:val="center"/>
              <w:rPr>
                <w:rFonts w:cs="黑体"/>
                <w:bCs/>
                <w:color w:val="auto"/>
                <w:sz w:val="21"/>
                <w:szCs w:val="21"/>
              </w:rPr>
            </w:pPr>
            <w:r>
              <w:rPr>
                <w:rFonts w:cs="黑体"/>
                <w:bCs/>
                <w:color w:val="auto"/>
                <w:sz w:val="21"/>
                <w:szCs w:val="21"/>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26" w:type="dxa"/>
            <w:vMerge w:val="continue"/>
            <w:shd w:val="clear" w:color="auto" w:fill="auto"/>
            <w:vAlign w:val="center"/>
          </w:tcPr>
          <w:p>
            <w:pPr>
              <w:jc w:val="center"/>
              <w:rPr>
                <w:rFonts w:cs="黑体"/>
                <w:bCs/>
                <w:color w:val="auto"/>
                <w:sz w:val="21"/>
                <w:szCs w:val="21"/>
              </w:rPr>
            </w:pPr>
          </w:p>
        </w:tc>
        <w:tc>
          <w:tcPr>
            <w:tcW w:w="1134" w:type="dxa"/>
            <w:shd w:val="clear" w:color="auto" w:fill="auto"/>
            <w:vAlign w:val="center"/>
          </w:tcPr>
          <w:p>
            <w:pPr>
              <w:jc w:val="center"/>
              <w:rPr>
                <w:rFonts w:cs="黑体"/>
                <w:bCs/>
                <w:color w:val="auto"/>
                <w:sz w:val="21"/>
                <w:szCs w:val="21"/>
              </w:rPr>
            </w:pPr>
            <w:r>
              <w:rPr>
                <w:rFonts w:hint="eastAsia" w:cs="黑体"/>
                <w:bCs/>
                <w:color w:val="auto"/>
                <w:sz w:val="21"/>
                <w:szCs w:val="21"/>
              </w:rPr>
              <w:t>标准</w:t>
            </w:r>
          </w:p>
        </w:tc>
        <w:tc>
          <w:tcPr>
            <w:tcW w:w="3543" w:type="dxa"/>
            <w:gridSpan w:val="6"/>
            <w:shd w:val="clear" w:color="auto" w:fill="auto"/>
            <w:vAlign w:val="center"/>
          </w:tcPr>
          <w:p>
            <w:pPr>
              <w:jc w:val="center"/>
              <w:rPr>
                <w:rFonts w:cs="黑体"/>
                <w:bCs/>
                <w:color w:val="auto"/>
                <w:sz w:val="21"/>
                <w:szCs w:val="21"/>
              </w:rPr>
            </w:pPr>
            <w:r>
              <w:rPr>
                <w:rFonts w:hint="eastAsia" w:cs="黑体"/>
                <w:bCs/>
                <w:color w:val="auto"/>
                <w:sz w:val="21"/>
                <w:szCs w:val="21"/>
                <w:lang w:val="en-US" w:eastAsia="zh-CN"/>
              </w:rPr>
              <w:t>《四川省固定污染源大气挥发性有机物排放标准》（DB51/2377-2017）</w:t>
            </w:r>
          </w:p>
        </w:tc>
        <w:tc>
          <w:tcPr>
            <w:tcW w:w="1021" w:type="dxa"/>
            <w:shd w:val="clear" w:color="auto" w:fill="auto"/>
            <w:vAlign w:val="center"/>
          </w:tcPr>
          <w:p>
            <w:pPr>
              <w:jc w:val="center"/>
              <w:rPr>
                <w:rFonts w:cs="黑体"/>
                <w:bCs/>
                <w:color w:val="auto"/>
                <w:sz w:val="21"/>
                <w:szCs w:val="21"/>
              </w:rPr>
            </w:pPr>
            <w:r>
              <w:rPr>
                <w:rFonts w:hint="eastAsia" w:cs="黑体"/>
                <w:bCs/>
                <w:color w:val="auto"/>
                <w:sz w:val="21"/>
                <w:szCs w:val="21"/>
              </w:rPr>
              <w:t>标准</w:t>
            </w:r>
          </w:p>
        </w:tc>
        <w:tc>
          <w:tcPr>
            <w:tcW w:w="3505" w:type="dxa"/>
            <w:gridSpan w:val="6"/>
            <w:shd w:val="clear" w:color="auto" w:fill="auto"/>
            <w:vAlign w:val="center"/>
          </w:tcPr>
          <w:p>
            <w:pPr>
              <w:jc w:val="center"/>
              <w:rPr>
                <w:rFonts w:cs="黑体"/>
                <w:bCs/>
                <w:color w:val="auto"/>
                <w:sz w:val="21"/>
                <w:szCs w:val="21"/>
              </w:rPr>
            </w:pPr>
            <w:r>
              <w:rPr>
                <w:rFonts w:cs="黑体"/>
                <w:bCs/>
                <w:color w:val="auto"/>
                <w:sz w:val="21"/>
                <w:szCs w:val="21"/>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26" w:type="dxa"/>
            <w:vMerge w:val="continue"/>
            <w:shd w:val="clear" w:color="auto" w:fill="auto"/>
            <w:vAlign w:val="center"/>
          </w:tcPr>
          <w:p>
            <w:pPr>
              <w:jc w:val="center"/>
              <w:rPr>
                <w:rFonts w:cs="黑体"/>
                <w:bCs/>
                <w:color w:val="auto"/>
                <w:sz w:val="21"/>
                <w:szCs w:val="21"/>
              </w:rPr>
            </w:pPr>
          </w:p>
        </w:tc>
        <w:tc>
          <w:tcPr>
            <w:tcW w:w="1134" w:type="dxa"/>
            <w:shd w:val="clear" w:color="auto" w:fill="auto"/>
            <w:vAlign w:val="center"/>
          </w:tcPr>
          <w:p>
            <w:pPr>
              <w:jc w:val="center"/>
              <w:rPr>
                <w:rFonts w:cs="黑体"/>
                <w:bCs/>
                <w:color w:val="auto"/>
                <w:sz w:val="21"/>
                <w:szCs w:val="21"/>
              </w:rPr>
            </w:pPr>
            <w:r>
              <w:rPr>
                <w:rFonts w:hint="eastAsia" w:cs="黑体"/>
                <w:bCs/>
                <w:color w:val="auto"/>
                <w:sz w:val="21"/>
                <w:szCs w:val="21"/>
              </w:rPr>
              <w:t>VOCs</w:t>
            </w:r>
          </w:p>
        </w:tc>
        <w:tc>
          <w:tcPr>
            <w:tcW w:w="1223" w:type="dxa"/>
            <w:gridSpan w:val="2"/>
            <w:shd w:val="clear" w:color="auto" w:fill="auto"/>
            <w:vAlign w:val="center"/>
          </w:tcPr>
          <w:p>
            <w:pPr>
              <w:jc w:val="center"/>
              <w:rPr>
                <w:rFonts w:hint="default" w:eastAsia="宋体" w:cs="黑体"/>
                <w:bCs/>
                <w:color w:val="auto"/>
                <w:sz w:val="21"/>
                <w:szCs w:val="21"/>
                <w:lang w:val="en-US" w:eastAsia="zh-CN"/>
              </w:rPr>
            </w:pPr>
            <w:r>
              <w:rPr>
                <w:rFonts w:hint="eastAsia" w:cs="黑体"/>
                <w:bCs/>
                <w:color w:val="auto"/>
                <w:sz w:val="21"/>
                <w:szCs w:val="21"/>
                <w:lang w:val="en-US" w:eastAsia="zh-CN"/>
              </w:rPr>
              <w:t>60</w:t>
            </w:r>
          </w:p>
        </w:tc>
        <w:tc>
          <w:tcPr>
            <w:tcW w:w="1373" w:type="dxa"/>
            <w:gridSpan w:val="2"/>
            <w:shd w:val="clear" w:color="auto" w:fill="auto"/>
            <w:vAlign w:val="center"/>
          </w:tcPr>
          <w:p>
            <w:pPr>
              <w:jc w:val="center"/>
              <w:rPr>
                <w:rFonts w:hint="default" w:eastAsia="宋体" w:cs="黑体"/>
                <w:bCs/>
                <w:color w:val="auto"/>
                <w:sz w:val="21"/>
                <w:szCs w:val="21"/>
                <w:lang w:val="en-US" w:eastAsia="zh-CN"/>
              </w:rPr>
            </w:pPr>
            <w:r>
              <w:rPr>
                <w:rFonts w:hint="eastAsia" w:cs="黑体"/>
                <w:bCs/>
                <w:color w:val="auto"/>
                <w:sz w:val="21"/>
                <w:szCs w:val="21"/>
                <w:lang w:val="en-US" w:eastAsia="zh-CN"/>
              </w:rPr>
              <w:t>3.4</w:t>
            </w:r>
          </w:p>
        </w:tc>
        <w:tc>
          <w:tcPr>
            <w:tcW w:w="947" w:type="dxa"/>
            <w:gridSpan w:val="2"/>
            <w:shd w:val="clear" w:color="auto" w:fill="auto"/>
            <w:vAlign w:val="center"/>
          </w:tcPr>
          <w:p>
            <w:pPr>
              <w:jc w:val="center"/>
              <w:rPr>
                <w:rFonts w:cs="黑体"/>
                <w:bCs/>
                <w:color w:val="auto"/>
                <w:sz w:val="21"/>
                <w:szCs w:val="21"/>
              </w:rPr>
            </w:pPr>
            <w:r>
              <w:rPr>
                <w:rFonts w:hint="eastAsia" w:cs="黑体"/>
                <w:bCs/>
                <w:color w:val="auto"/>
                <w:sz w:val="21"/>
                <w:szCs w:val="21"/>
              </w:rPr>
              <w:t>15</w:t>
            </w:r>
          </w:p>
        </w:tc>
        <w:tc>
          <w:tcPr>
            <w:tcW w:w="1021" w:type="dxa"/>
            <w:shd w:val="clear" w:color="auto" w:fill="auto"/>
            <w:vAlign w:val="center"/>
          </w:tcPr>
          <w:p>
            <w:pPr>
              <w:jc w:val="center"/>
              <w:rPr>
                <w:rFonts w:cs="黑体"/>
                <w:bCs/>
                <w:color w:val="auto"/>
                <w:sz w:val="21"/>
                <w:szCs w:val="21"/>
              </w:rPr>
            </w:pPr>
            <w:r>
              <w:rPr>
                <w:rFonts w:hint="eastAsia" w:cs="黑体"/>
                <w:bCs/>
                <w:color w:val="auto"/>
                <w:sz w:val="21"/>
                <w:szCs w:val="21"/>
              </w:rPr>
              <w:t>VOCs</w:t>
            </w:r>
          </w:p>
        </w:tc>
        <w:tc>
          <w:tcPr>
            <w:tcW w:w="1173" w:type="dxa"/>
            <w:gridSpan w:val="2"/>
            <w:shd w:val="clear" w:color="auto" w:fill="auto"/>
            <w:vAlign w:val="center"/>
          </w:tcPr>
          <w:p>
            <w:pPr>
              <w:jc w:val="center"/>
              <w:rPr>
                <w:rFonts w:hint="default" w:eastAsia="宋体" w:cs="黑体"/>
                <w:bCs/>
                <w:color w:val="auto"/>
                <w:sz w:val="21"/>
                <w:szCs w:val="21"/>
                <w:lang w:val="en-US" w:eastAsia="zh-CN"/>
              </w:rPr>
            </w:pPr>
            <w:r>
              <w:rPr>
                <w:rFonts w:cs="黑体"/>
                <w:bCs/>
                <w:color w:val="auto"/>
                <w:sz w:val="21"/>
                <w:szCs w:val="21"/>
              </w:rPr>
              <w:t>/</w:t>
            </w:r>
          </w:p>
        </w:tc>
        <w:tc>
          <w:tcPr>
            <w:tcW w:w="1301" w:type="dxa"/>
            <w:gridSpan w:val="2"/>
            <w:shd w:val="clear" w:color="auto" w:fill="auto"/>
            <w:vAlign w:val="center"/>
          </w:tcPr>
          <w:p>
            <w:pPr>
              <w:jc w:val="center"/>
              <w:rPr>
                <w:rFonts w:hint="default" w:eastAsia="宋体" w:cs="黑体"/>
                <w:bCs/>
                <w:color w:val="auto"/>
                <w:sz w:val="21"/>
                <w:szCs w:val="21"/>
                <w:lang w:val="en-US" w:eastAsia="zh-CN"/>
              </w:rPr>
            </w:pPr>
            <w:r>
              <w:rPr>
                <w:rFonts w:cs="黑体"/>
                <w:bCs/>
                <w:color w:val="auto"/>
                <w:sz w:val="21"/>
                <w:szCs w:val="21"/>
              </w:rPr>
              <w:t>/</w:t>
            </w:r>
          </w:p>
        </w:tc>
        <w:tc>
          <w:tcPr>
            <w:tcW w:w="1031" w:type="dxa"/>
            <w:gridSpan w:val="2"/>
            <w:shd w:val="clear" w:color="auto" w:fill="auto"/>
            <w:vAlign w:val="center"/>
          </w:tcPr>
          <w:p>
            <w:pPr>
              <w:jc w:val="center"/>
              <w:rPr>
                <w:rFonts w:cs="黑体"/>
                <w:bCs/>
                <w:color w:val="auto"/>
                <w:sz w:val="21"/>
                <w:szCs w:val="21"/>
              </w:rPr>
            </w:pPr>
            <w:r>
              <w:rPr>
                <w:rFonts w:cs="黑体"/>
                <w:bCs/>
                <w:color w:val="auto"/>
                <w:sz w:val="21"/>
                <w:szCs w:val="21"/>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013" w:hRule="atLeast"/>
        </w:trPr>
        <w:tc>
          <w:tcPr>
            <w:tcW w:w="426" w:type="dxa"/>
            <w:vMerge w:val="restart"/>
            <w:shd w:val="clear" w:color="auto" w:fill="auto"/>
            <w:vAlign w:val="center"/>
          </w:tcPr>
          <w:p>
            <w:pPr>
              <w:jc w:val="center"/>
              <w:rPr>
                <w:rFonts w:cs="黑体"/>
                <w:bCs/>
                <w:color w:val="auto"/>
                <w:sz w:val="21"/>
                <w:szCs w:val="21"/>
              </w:rPr>
            </w:pPr>
            <w:r>
              <w:rPr>
                <w:rFonts w:cs="黑体"/>
                <w:bCs/>
                <w:color w:val="auto"/>
                <w:sz w:val="21"/>
                <w:szCs w:val="21"/>
              </w:rPr>
              <w:t>噪声</w:t>
            </w:r>
          </w:p>
        </w:tc>
        <w:tc>
          <w:tcPr>
            <w:tcW w:w="1134" w:type="dxa"/>
            <w:vMerge w:val="restart"/>
            <w:shd w:val="clear" w:color="auto" w:fill="auto"/>
            <w:vAlign w:val="center"/>
          </w:tcPr>
          <w:p>
            <w:pPr>
              <w:jc w:val="center"/>
              <w:rPr>
                <w:rFonts w:cs="黑体"/>
                <w:bCs/>
                <w:color w:val="auto"/>
                <w:sz w:val="21"/>
                <w:szCs w:val="21"/>
              </w:rPr>
            </w:pPr>
            <w:r>
              <w:rPr>
                <w:rFonts w:cs="黑体"/>
                <w:bCs/>
                <w:color w:val="auto"/>
                <w:sz w:val="21"/>
                <w:szCs w:val="21"/>
              </w:rPr>
              <w:t>标准</w:t>
            </w:r>
          </w:p>
        </w:tc>
        <w:tc>
          <w:tcPr>
            <w:tcW w:w="3543" w:type="dxa"/>
            <w:gridSpan w:val="6"/>
            <w:shd w:val="clear" w:color="auto" w:fill="auto"/>
            <w:vAlign w:val="center"/>
          </w:tcPr>
          <w:p>
            <w:pPr>
              <w:jc w:val="center"/>
              <w:rPr>
                <w:rFonts w:cs="黑体"/>
                <w:bCs/>
                <w:color w:val="auto"/>
                <w:sz w:val="21"/>
                <w:szCs w:val="21"/>
              </w:rPr>
            </w:pPr>
            <w:r>
              <w:rPr>
                <w:rFonts w:cs="黑体"/>
                <w:bCs/>
                <w:color w:val="auto"/>
                <w:sz w:val="21"/>
                <w:szCs w:val="21"/>
              </w:rPr>
              <w:t>《工业企业厂界环境噪声排放标准》(GB12348-2008)</w:t>
            </w:r>
          </w:p>
        </w:tc>
        <w:tc>
          <w:tcPr>
            <w:tcW w:w="1021" w:type="dxa"/>
            <w:vMerge w:val="restart"/>
            <w:shd w:val="clear" w:color="auto" w:fill="auto"/>
            <w:vAlign w:val="center"/>
          </w:tcPr>
          <w:p>
            <w:pPr>
              <w:jc w:val="center"/>
              <w:rPr>
                <w:rFonts w:cs="黑体"/>
                <w:bCs/>
                <w:color w:val="auto"/>
                <w:sz w:val="21"/>
                <w:szCs w:val="21"/>
              </w:rPr>
            </w:pPr>
            <w:r>
              <w:rPr>
                <w:rFonts w:cs="黑体"/>
                <w:bCs/>
                <w:color w:val="auto"/>
                <w:sz w:val="21"/>
                <w:szCs w:val="21"/>
              </w:rPr>
              <w:t>标准</w:t>
            </w:r>
          </w:p>
        </w:tc>
        <w:tc>
          <w:tcPr>
            <w:tcW w:w="3505" w:type="dxa"/>
            <w:gridSpan w:val="6"/>
            <w:shd w:val="clear" w:color="auto" w:fill="auto"/>
            <w:vAlign w:val="center"/>
          </w:tcPr>
          <w:p>
            <w:pPr>
              <w:jc w:val="center"/>
              <w:rPr>
                <w:rFonts w:cs="黑体"/>
                <w:bCs/>
                <w:color w:val="auto"/>
                <w:sz w:val="21"/>
                <w:szCs w:val="21"/>
              </w:rPr>
            </w:pPr>
            <w:r>
              <w:rPr>
                <w:rFonts w:cs="黑体"/>
                <w:bCs/>
                <w:color w:val="auto"/>
                <w:sz w:val="21"/>
                <w:szCs w:val="21"/>
              </w:rPr>
              <w:t>《工业企业厂界环境噪声排放标准》(GB12348-2008)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426" w:type="dxa"/>
            <w:vMerge w:val="continue"/>
            <w:shd w:val="clear" w:color="auto" w:fill="auto"/>
            <w:vAlign w:val="center"/>
          </w:tcPr>
          <w:p>
            <w:pPr>
              <w:jc w:val="center"/>
              <w:rPr>
                <w:rFonts w:cs="黑体"/>
                <w:bCs/>
                <w:color w:val="auto"/>
                <w:sz w:val="21"/>
                <w:szCs w:val="21"/>
              </w:rPr>
            </w:pPr>
          </w:p>
        </w:tc>
        <w:tc>
          <w:tcPr>
            <w:tcW w:w="1134" w:type="dxa"/>
            <w:vMerge w:val="continue"/>
            <w:shd w:val="clear" w:color="auto" w:fill="auto"/>
            <w:vAlign w:val="center"/>
          </w:tcPr>
          <w:p>
            <w:pPr>
              <w:jc w:val="center"/>
              <w:rPr>
                <w:rFonts w:cs="黑体"/>
                <w:bCs/>
                <w:color w:val="auto"/>
                <w:sz w:val="21"/>
                <w:szCs w:val="21"/>
              </w:rPr>
            </w:pPr>
          </w:p>
        </w:tc>
        <w:tc>
          <w:tcPr>
            <w:tcW w:w="3543" w:type="dxa"/>
            <w:gridSpan w:val="6"/>
            <w:shd w:val="clear" w:color="auto" w:fill="auto"/>
            <w:vAlign w:val="center"/>
          </w:tcPr>
          <w:p>
            <w:pPr>
              <w:jc w:val="center"/>
              <w:rPr>
                <w:rFonts w:cs="黑体"/>
                <w:bCs/>
                <w:color w:val="auto"/>
                <w:sz w:val="21"/>
                <w:szCs w:val="21"/>
              </w:rPr>
            </w:pPr>
            <w:r>
              <w:rPr>
                <w:rFonts w:hint="eastAsia" w:cs="黑体"/>
                <w:bCs/>
                <w:color w:val="auto"/>
                <w:sz w:val="21"/>
                <w:szCs w:val="21"/>
                <w:lang w:val="en-US" w:eastAsia="zh-CN"/>
              </w:rPr>
              <w:t>2</w:t>
            </w:r>
            <w:r>
              <w:rPr>
                <w:rFonts w:cs="黑体"/>
                <w:bCs/>
                <w:color w:val="auto"/>
                <w:sz w:val="21"/>
                <w:szCs w:val="21"/>
              </w:rPr>
              <w:t>类</w:t>
            </w:r>
          </w:p>
        </w:tc>
        <w:tc>
          <w:tcPr>
            <w:tcW w:w="1021" w:type="dxa"/>
            <w:vMerge w:val="continue"/>
            <w:shd w:val="clear" w:color="auto" w:fill="auto"/>
            <w:vAlign w:val="center"/>
          </w:tcPr>
          <w:p>
            <w:pPr>
              <w:jc w:val="center"/>
              <w:rPr>
                <w:rFonts w:cs="黑体"/>
                <w:bCs/>
                <w:color w:val="auto"/>
                <w:sz w:val="21"/>
                <w:szCs w:val="21"/>
              </w:rPr>
            </w:pPr>
          </w:p>
        </w:tc>
        <w:tc>
          <w:tcPr>
            <w:tcW w:w="3505" w:type="dxa"/>
            <w:gridSpan w:val="6"/>
            <w:shd w:val="clear" w:color="auto" w:fill="auto"/>
            <w:vAlign w:val="center"/>
          </w:tcPr>
          <w:p>
            <w:pPr>
              <w:jc w:val="center"/>
              <w:rPr>
                <w:rFonts w:cs="黑体"/>
                <w:bCs/>
                <w:color w:val="auto"/>
                <w:sz w:val="21"/>
                <w:szCs w:val="21"/>
              </w:rPr>
            </w:pPr>
            <w:r>
              <w:rPr>
                <w:rFonts w:hint="eastAsia" w:cs="黑体"/>
                <w:bCs/>
                <w:color w:val="auto"/>
                <w:sz w:val="21"/>
                <w:szCs w:val="21"/>
                <w:lang w:val="en-US" w:eastAsia="zh-CN"/>
              </w:rPr>
              <w:t>2</w:t>
            </w:r>
            <w:r>
              <w:rPr>
                <w:rFonts w:cs="黑体"/>
                <w:bCs/>
                <w:color w:val="auto"/>
                <w:sz w:val="21"/>
                <w:szCs w:val="21"/>
              </w:rPr>
              <w:t>类</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26" w:type="dxa"/>
            <w:vMerge w:val="continue"/>
            <w:shd w:val="clear" w:color="auto" w:fill="auto"/>
            <w:vAlign w:val="center"/>
          </w:tcPr>
          <w:p>
            <w:pPr>
              <w:jc w:val="center"/>
              <w:rPr>
                <w:rFonts w:cs="黑体"/>
                <w:bCs/>
                <w:color w:val="auto"/>
                <w:sz w:val="21"/>
                <w:szCs w:val="21"/>
              </w:rPr>
            </w:pPr>
          </w:p>
        </w:tc>
        <w:tc>
          <w:tcPr>
            <w:tcW w:w="1134" w:type="dxa"/>
            <w:shd w:val="clear" w:color="auto" w:fill="auto"/>
            <w:vAlign w:val="center"/>
          </w:tcPr>
          <w:p>
            <w:pPr>
              <w:jc w:val="center"/>
              <w:rPr>
                <w:rFonts w:cs="黑体"/>
                <w:bCs/>
                <w:color w:val="auto"/>
                <w:sz w:val="21"/>
                <w:szCs w:val="21"/>
              </w:rPr>
            </w:pPr>
            <w:r>
              <w:rPr>
                <w:rFonts w:cs="黑体"/>
                <w:bCs/>
                <w:color w:val="auto"/>
                <w:sz w:val="21"/>
                <w:szCs w:val="21"/>
              </w:rPr>
              <w:t>昼间</w:t>
            </w:r>
          </w:p>
        </w:tc>
        <w:tc>
          <w:tcPr>
            <w:tcW w:w="3543" w:type="dxa"/>
            <w:gridSpan w:val="6"/>
            <w:shd w:val="clear" w:color="auto" w:fill="auto"/>
            <w:vAlign w:val="center"/>
          </w:tcPr>
          <w:p>
            <w:pPr>
              <w:jc w:val="center"/>
              <w:rPr>
                <w:rFonts w:cs="黑体"/>
                <w:bCs/>
                <w:color w:val="auto"/>
                <w:sz w:val="21"/>
                <w:szCs w:val="21"/>
              </w:rPr>
            </w:pPr>
            <w:r>
              <w:rPr>
                <w:rFonts w:cs="黑体"/>
                <w:bCs/>
                <w:color w:val="auto"/>
                <w:sz w:val="21"/>
                <w:szCs w:val="21"/>
              </w:rPr>
              <w:t>6</w:t>
            </w:r>
            <w:r>
              <w:rPr>
                <w:rFonts w:hint="eastAsia" w:cs="黑体"/>
                <w:bCs/>
                <w:color w:val="auto"/>
                <w:sz w:val="21"/>
                <w:szCs w:val="21"/>
              </w:rPr>
              <w:t>0</w:t>
            </w:r>
            <w:r>
              <w:rPr>
                <w:rFonts w:cs="黑体"/>
                <w:bCs/>
                <w:color w:val="auto"/>
                <w:sz w:val="21"/>
                <w:szCs w:val="21"/>
              </w:rPr>
              <w:t>dB(A)</w:t>
            </w:r>
          </w:p>
        </w:tc>
        <w:tc>
          <w:tcPr>
            <w:tcW w:w="1021" w:type="dxa"/>
            <w:shd w:val="clear" w:color="auto" w:fill="auto"/>
            <w:vAlign w:val="center"/>
          </w:tcPr>
          <w:p>
            <w:pPr>
              <w:jc w:val="center"/>
              <w:rPr>
                <w:rFonts w:cs="黑体"/>
                <w:bCs/>
                <w:color w:val="auto"/>
                <w:sz w:val="21"/>
                <w:szCs w:val="21"/>
              </w:rPr>
            </w:pPr>
            <w:r>
              <w:rPr>
                <w:rFonts w:cs="黑体"/>
                <w:bCs/>
                <w:color w:val="auto"/>
                <w:sz w:val="21"/>
                <w:szCs w:val="21"/>
              </w:rPr>
              <w:t>昼间</w:t>
            </w:r>
          </w:p>
        </w:tc>
        <w:tc>
          <w:tcPr>
            <w:tcW w:w="3505" w:type="dxa"/>
            <w:gridSpan w:val="6"/>
            <w:shd w:val="clear" w:color="auto" w:fill="auto"/>
            <w:vAlign w:val="center"/>
          </w:tcPr>
          <w:p>
            <w:pPr>
              <w:jc w:val="center"/>
              <w:rPr>
                <w:rFonts w:cs="黑体"/>
                <w:bCs/>
                <w:color w:val="auto"/>
                <w:sz w:val="21"/>
                <w:szCs w:val="21"/>
              </w:rPr>
            </w:pPr>
            <w:r>
              <w:rPr>
                <w:rFonts w:cs="黑体"/>
                <w:bCs/>
                <w:color w:val="auto"/>
                <w:sz w:val="21"/>
                <w:szCs w:val="21"/>
              </w:rPr>
              <w:t>6</w:t>
            </w:r>
            <w:r>
              <w:rPr>
                <w:rFonts w:hint="eastAsia" w:cs="黑体"/>
                <w:bCs/>
                <w:color w:val="auto"/>
                <w:sz w:val="21"/>
                <w:szCs w:val="21"/>
              </w:rPr>
              <w:t>0</w:t>
            </w:r>
            <w:r>
              <w:rPr>
                <w:rFonts w:cs="黑体"/>
                <w:bCs/>
                <w:color w:val="auto"/>
                <w:sz w:val="21"/>
                <w:szCs w:val="21"/>
              </w:rPr>
              <w:t>dB(A)</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26" w:type="dxa"/>
            <w:vMerge w:val="continue"/>
            <w:shd w:val="clear" w:color="auto" w:fill="auto"/>
            <w:vAlign w:val="center"/>
          </w:tcPr>
          <w:p>
            <w:pPr>
              <w:jc w:val="center"/>
              <w:rPr>
                <w:rFonts w:cs="黑体"/>
                <w:bCs/>
                <w:color w:val="auto"/>
                <w:sz w:val="21"/>
                <w:szCs w:val="21"/>
              </w:rPr>
            </w:pPr>
          </w:p>
        </w:tc>
        <w:tc>
          <w:tcPr>
            <w:tcW w:w="1134" w:type="dxa"/>
            <w:shd w:val="clear" w:color="auto" w:fill="auto"/>
            <w:vAlign w:val="center"/>
          </w:tcPr>
          <w:p>
            <w:pPr>
              <w:jc w:val="center"/>
              <w:rPr>
                <w:rFonts w:cs="黑体"/>
                <w:bCs/>
                <w:color w:val="auto"/>
                <w:sz w:val="21"/>
                <w:szCs w:val="21"/>
              </w:rPr>
            </w:pPr>
            <w:r>
              <w:rPr>
                <w:rFonts w:cs="黑体"/>
                <w:bCs/>
                <w:color w:val="auto"/>
                <w:sz w:val="21"/>
                <w:szCs w:val="21"/>
              </w:rPr>
              <w:t>夜间</w:t>
            </w:r>
          </w:p>
        </w:tc>
        <w:tc>
          <w:tcPr>
            <w:tcW w:w="3543" w:type="dxa"/>
            <w:gridSpan w:val="6"/>
            <w:shd w:val="clear" w:color="auto" w:fill="auto"/>
            <w:vAlign w:val="center"/>
          </w:tcPr>
          <w:p>
            <w:pPr>
              <w:jc w:val="center"/>
              <w:rPr>
                <w:rFonts w:cs="黑体"/>
                <w:bCs/>
                <w:color w:val="auto"/>
                <w:sz w:val="21"/>
                <w:szCs w:val="21"/>
              </w:rPr>
            </w:pPr>
            <w:r>
              <w:rPr>
                <w:rFonts w:cs="黑体"/>
                <w:bCs/>
                <w:color w:val="auto"/>
                <w:sz w:val="21"/>
                <w:szCs w:val="21"/>
              </w:rPr>
              <w:t>5</w:t>
            </w:r>
            <w:r>
              <w:rPr>
                <w:rFonts w:hint="eastAsia" w:cs="黑体"/>
                <w:bCs/>
                <w:color w:val="auto"/>
                <w:sz w:val="21"/>
                <w:szCs w:val="21"/>
              </w:rPr>
              <w:t>0</w:t>
            </w:r>
            <w:r>
              <w:rPr>
                <w:rFonts w:cs="黑体"/>
                <w:bCs/>
                <w:color w:val="auto"/>
                <w:sz w:val="21"/>
                <w:szCs w:val="21"/>
              </w:rPr>
              <w:t>dB(A)</w:t>
            </w:r>
          </w:p>
        </w:tc>
        <w:tc>
          <w:tcPr>
            <w:tcW w:w="1021" w:type="dxa"/>
            <w:shd w:val="clear" w:color="auto" w:fill="auto"/>
            <w:vAlign w:val="center"/>
          </w:tcPr>
          <w:p>
            <w:pPr>
              <w:jc w:val="center"/>
              <w:rPr>
                <w:rFonts w:cs="黑体"/>
                <w:bCs/>
                <w:color w:val="auto"/>
                <w:sz w:val="21"/>
                <w:szCs w:val="21"/>
              </w:rPr>
            </w:pPr>
            <w:r>
              <w:rPr>
                <w:rFonts w:cs="黑体"/>
                <w:bCs/>
                <w:color w:val="auto"/>
                <w:sz w:val="21"/>
                <w:szCs w:val="21"/>
              </w:rPr>
              <w:t>夜间</w:t>
            </w:r>
          </w:p>
        </w:tc>
        <w:tc>
          <w:tcPr>
            <w:tcW w:w="3505" w:type="dxa"/>
            <w:gridSpan w:val="6"/>
            <w:shd w:val="clear" w:color="auto" w:fill="auto"/>
            <w:vAlign w:val="center"/>
          </w:tcPr>
          <w:p>
            <w:pPr>
              <w:jc w:val="center"/>
              <w:rPr>
                <w:rFonts w:cs="黑体"/>
                <w:bCs/>
                <w:color w:val="auto"/>
                <w:sz w:val="21"/>
                <w:szCs w:val="21"/>
              </w:rPr>
            </w:pPr>
            <w:r>
              <w:rPr>
                <w:rFonts w:cs="黑体"/>
                <w:bCs/>
                <w:color w:val="auto"/>
                <w:sz w:val="21"/>
                <w:szCs w:val="21"/>
              </w:rPr>
              <w:t>5</w:t>
            </w:r>
            <w:r>
              <w:rPr>
                <w:rFonts w:hint="eastAsia" w:cs="黑体"/>
                <w:bCs/>
                <w:color w:val="auto"/>
                <w:sz w:val="21"/>
                <w:szCs w:val="21"/>
              </w:rPr>
              <w:t>0</w:t>
            </w:r>
            <w:r>
              <w:rPr>
                <w:rFonts w:cs="黑体"/>
                <w:bCs/>
                <w:color w:val="auto"/>
                <w:sz w:val="21"/>
                <w:szCs w:val="21"/>
              </w:rPr>
              <w:t>dB(A)</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26" w:type="dxa"/>
            <w:vMerge w:val="restart"/>
            <w:shd w:val="clear" w:color="auto" w:fill="auto"/>
            <w:vAlign w:val="center"/>
          </w:tcPr>
          <w:p>
            <w:pPr>
              <w:jc w:val="center"/>
              <w:rPr>
                <w:rFonts w:cs="黑体"/>
                <w:bCs/>
                <w:color w:val="auto"/>
                <w:sz w:val="21"/>
                <w:szCs w:val="21"/>
              </w:rPr>
            </w:pPr>
            <w:r>
              <w:rPr>
                <w:rFonts w:hint="eastAsia" w:cs="黑体"/>
                <w:bCs/>
                <w:color w:val="auto"/>
                <w:sz w:val="21"/>
                <w:szCs w:val="21"/>
              </w:rPr>
              <w:t>地表水</w:t>
            </w:r>
          </w:p>
        </w:tc>
        <w:tc>
          <w:tcPr>
            <w:tcW w:w="1134" w:type="dxa"/>
            <w:shd w:val="clear" w:color="auto" w:fill="auto"/>
            <w:vAlign w:val="center"/>
          </w:tcPr>
          <w:p>
            <w:pPr>
              <w:jc w:val="center"/>
              <w:rPr>
                <w:rFonts w:cs="黑体"/>
                <w:bCs/>
                <w:color w:val="auto"/>
                <w:sz w:val="21"/>
                <w:szCs w:val="21"/>
              </w:rPr>
            </w:pPr>
            <w:r>
              <w:rPr>
                <w:rFonts w:hint="eastAsia" w:cs="黑体"/>
                <w:bCs/>
                <w:color w:val="auto"/>
                <w:sz w:val="21"/>
                <w:szCs w:val="21"/>
              </w:rPr>
              <w:t>标准</w:t>
            </w:r>
          </w:p>
        </w:tc>
        <w:tc>
          <w:tcPr>
            <w:tcW w:w="3543" w:type="dxa"/>
            <w:gridSpan w:val="6"/>
            <w:shd w:val="clear" w:color="auto" w:fill="auto"/>
            <w:vAlign w:val="center"/>
          </w:tcPr>
          <w:p>
            <w:pPr>
              <w:jc w:val="center"/>
              <w:rPr>
                <w:rFonts w:cs="黑体"/>
                <w:bCs/>
                <w:color w:val="auto"/>
                <w:sz w:val="21"/>
                <w:szCs w:val="21"/>
              </w:rPr>
            </w:pPr>
            <w:r>
              <w:rPr>
                <w:rFonts w:hint="eastAsia" w:cs="黑体"/>
                <w:bCs/>
                <w:color w:val="auto"/>
                <w:sz w:val="21"/>
                <w:szCs w:val="21"/>
              </w:rPr>
              <w:t>《污水综合排放标准》（GB</w:t>
            </w:r>
            <w:r>
              <w:rPr>
                <w:rFonts w:cs="黑体"/>
                <w:bCs/>
                <w:color w:val="auto"/>
                <w:sz w:val="21"/>
                <w:szCs w:val="21"/>
              </w:rPr>
              <w:t>8978</w:t>
            </w:r>
            <w:r>
              <w:rPr>
                <w:rFonts w:hint="eastAsia" w:cs="黑体"/>
                <w:bCs/>
                <w:color w:val="auto"/>
                <w:sz w:val="21"/>
                <w:szCs w:val="21"/>
              </w:rPr>
              <w:t>-</w:t>
            </w:r>
            <w:r>
              <w:rPr>
                <w:rFonts w:cs="黑体"/>
                <w:bCs/>
                <w:color w:val="auto"/>
                <w:sz w:val="21"/>
                <w:szCs w:val="21"/>
              </w:rPr>
              <w:t>1996</w:t>
            </w:r>
            <w:r>
              <w:rPr>
                <w:rFonts w:hint="eastAsia" w:cs="黑体"/>
                <w:bCs/>
                <w:color w:val="auto"/>
                <w:sz w:val="21"/>
                <w:szCs w:val="21"/>
              </w:rPr>
              <w:t>）中</w:t>
            </w:r>
            <w:r>
              <w:rPr>
                <w:rFonts w:cs="黑体"/>
                <w:bCs/>
                <w:color w:val="auto"/>
                <w:sz w:val="21"/>
                <w:szCs w:val="21"/>
              </w:rPr>
              <w:t>三级标准</w:t>
            </w:r>
          </w:p>
        </w:tc>
        <w:tc>
          <w:tcPr>
            <w:tcW w:w="1021" w:type="dxa"/>
            <w:shd w:val="clear" w:color="auto" w:fill="auto"/>
            <w:vAlign w:val="center"/>
          </w:tcPr>
          <w:p>
            <w:pPr>
              <w:jc w:val="center"/>
              <w:rPr>
                <w:rFonts w:cs="黑体"/>
                <w:bCs/>
                <w:color w:val="auto"/>
                <w:sz w:val="21"/>
                <w:szCs w:val="21"/>
              </w:rPr>
            </w:pPr>
            <w:r>
              <w:rPr>
                <w:rFonts w:hint="eastAsia" w:cs="黑体"/>
                <w:bCs/>
                <w:color w:val="auto"/>
                <w:sz w:val="21"/>
                <w:szCs w:val="21"/>
              </w:rPr>
              <w:t>标准</w:t>
            </w:r>
          </w:p>
        </w:tc>
        <w:tc>
          <w:tcPr>
            <w:tcW w:w="3505" w:type="dxa"/>
            <w:gridSpan w:val="6"/>
            <w:shd w:val="clear" w:color="auto" w:fill="auto"/>
            <w:vAlign w:val="center"/>
          </w:tcPr>
          <w:p>
            <w:pPr>
              <w:jc w:val="center"/>
              <w:rPr>
                <w:rFonts w:cs="黑体"/>
                <w:bCs/>
                <w:color w:val="auto"/>
                <w:sz w:val="21"/>
                <w:szCs w:val="21"/>
              </w:rPr>
            </w:pPr>
            <w:r>
              <w:rPr>
                <w:rFonts w:hint="eastAsia" w:cs="黑体"/>
                <w:bCs/>
                <w:color w:val="auto"/>
                <w:sz w:val="21"/>
                <w:szCs w:val="21"/>
              </w:rPr>
              <w:t>《污水综合排放标准》（GB8978-1996）中三级标准</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26" w:type="dxa"/>
            <w:vMerge w:val="continue"/>
            <w:shd w:val="clear" w:color="auto" w:fill="auto"/>
            <w:vAlign w:val="center"/>
          </w:tcPr>
          <w:p>
            <w:pPr>
              <w:jc w:val="center"/>
              <w:rPr>
                <w:rFonts w:cs="黑体"/>
                <w:bCs/>
                <w:color w:val="auto"/>
                <w:sz w:val="21"/>
                <w:szCs w:val="21"/>
              </w:rPr>
            </w:pPr>
          </w:p>
        </w:tc>
        <w:tc>
          <w:tcPr>
            <w:tcW w:w="1134" w:type="dxa"/>
            <w:shd w:val="clear" w:color="auto" w:fill="auto"/>
            <w:vAlign w:val="center"/>
          </w:tcPr>
          <w:p>
            <w:pPr>
              <w:jc w:val="center"/>
              <w:rPr>
                <w:rFonts w:cs="黑体"/>
                <w:bCs/>
                <w:color w:val="auto"/>
                <w:sz w:val="21"/>
                <w:szCs w:val="21"/>
              </w:rPr>
            </w:pPr>
            <w:r>
              <w:rPr>
                <w:rFonts w:hint="eastAsia" w:cs="黑体"/>
                <w:bCs/>
                <w:color w:val="auto"/>
                <w:sz w:val="21"/>
                <w:szCs w:val="21"/>
              </w:rPr>
              <w:t>项目</w:t>
            </w:r>
          </w:p>
        </w:tc>
        <w:tc>
          <w:tcPr>
            <w:tcW w:w="623" w:type="dxa"/>
            <w:shd w:val="clear" w:color="auto" w:fill="auto"/>
            <w:vAlign w:val="center"/>
          </w:tcPr>
          <w:p>
            <w:pPr>
              <w:jc w:val="center"/>
              <w:rPr>
                <w:rFonts w:cs="黑体"/>
                <w:bCs/>
                <w:color w:val="auto"/>
                <w:sz w:val="21"/>
                <w:szCs w:val="21"/>
              </w:rPr>
            </w:pPr>
            <w:r>
              <w:rPr>
                <w:rFonts w:hint="eastAsia" w:cs="黑体"/>
                <w:bCs/>
                <w:color w:val="auto"/>
                <w:sz w:val="21"/>
                <w:szCs w:val="21"/>
              </w:rPr>
              <w:t>pH</w:t>
            </w:r>
          </w:p>
        </w:tc>
        <w:tc>
          <w:tcPr>
            <w:tcW w:w="600" w:type="dxa"/>
            <w:shd w:val="clear" w:color="auto" w:fill="auto"/>
            <w:vAlign w:val="center"/>
          </w:tcPr>
          <w:p>
            <w:pPr>
              <w:jc w:val="center"/>
              <w:rPr>
                <w:rFonts w:cs="黑体"/>
                <w:bCs/>
                <w:color w:val="auto"/>
                <w:sz w:val="21"/>
                <w:szCs w:val="21"/>
              </w:rPr>
            </w:pPr>
            <w:r>
              <w:rPr>
                <w:rFonts w:hint="eastAsia" w:cs="黑体"/>
                <w:bCs/>
                <w:color w:val="auto"/>
                <w:sz w:val="21"/>
                <w:szCs w:val="21"/>
              </w:rPr>
              <w:t>SS</w:t>
            </w:r>
          </w:p>
        </w:tc>
        <w:tc>
          <w:tcPr>
            <w:tcW w:w="709" w:type="dxa"/>
            <w:shd w:val="clear" w:color="auto" w:fill="auto"/>
            <w:vAlign w:val="center"/>
          </w:tcPr>
          <w:p>
            <w:pPr>
              <w:jc w:val="center"/>
              <w:rPr>
                <w:rFonts w:cs="黑体"/>
                <w:bCs/>
                <w:color w:val="auto"/>
                <w:sz w:val="21"/>
                <w:szCs w:val="21"/>
              </w:rPr>
            </w:pPr>
            <w:r>
              <w:rPr>
                <w:rFonts w:hint="eastAsia" w:cs="黑体"/>
                <w:bCs/>
                <w:color w:val="auto"/>
                <w:sz w:val="21"/>
                <w:szCs w:val="21"/>
              </w:rPr>
              <w:t>COD</w:t>
            </w:r>
          </w:p>
        </w:tc>
        <w:tc>
          <w:tcPr>
            <w:tcW w:w="737" w:type="dxa"/>
            <w:gridSpan w:val="2"/>
            <w:shd w:val="clear" w:color="auto" w:fill="auto"/>
            <w:vAlign w:val="center"/>
          </w:tcPr>
          <w:p>
            <w:pPr>
              <w:jc w:val="center"/>
              <w:rPr>
                <w:rFonts w:cs="黑体"/>
                <w:bCs/>
                <w:color w:val="auto"/>
                <w:sz w:val="21"/>
                <w:szCs w:val="21"/>
              </w:rPr>
            </w:pPr>
            <w:r>
              <w:rPr>
                <w:rFonts w:hint="eastAsia" w:cs="黑体"/>
                <w:bCs/>
                <w:color w:val="auto"/>
                <w:sz w:val="21"/>
                <w:szCs w:val="21"/>
              </w:rPr>
              <w:t>BOD</w:t>
            </w:r>
            <w:r>
              <w:rPr>
                <w:rFonts w:hint="eastAsia" w:cs="黑体"/>
                <w:bCs/>
                <w:color w:val="auto"/>
                <w:sz w:val="21"/>
                <w:szCs w:val="21"/>
                <w:vertAlign w:val="subscript"/>
              </w:rPr>
              <w:t>5</w:t>
            </w:r>
          </w:p>
        </w:tc>
        <w:tc>
          <w:tcPr>
            <w:tcW w:w="874" w:type="dxa"/>
            <w:shd w:val="clear" w:color="auto" w:fill="auto"/>
            <w:vAlign w:val="center"/>
          </w:tcPr>
          <w:p>
            <w:pPr>
              <w:jc w:val="center"/>
              <w:rPr>
                <w:rFonts w:cs="黑体"/>
                <w:bCs/>
                <w:color w:val="auto"/>
                <w:sz w:val="21"/>
                <w:szCs w:val="21"/>
              </w:rPr>
            </w:pPr>
            <w:r>
              <w:rPr>
                <w:rFonts w:hint="eastAsia" w:cs="黑体"/>
                <w:bCs/>
                <w:color w:val="auto"/>
                <w:sz w:val="21"/>
                <w:szCs w:val="21"/>
              </w:rPr>
              <w:t>NH</w:t>
            </w:r>
            <w:r>
              <w:rPr>
                <w:rFonts w:hint="eastAsia" w:cs="黑体"/>
                <w:bCs/>
                <w:color w:val="auto"/>
                <w:sz w:val="21"/>
                <w:szCs w:val="21"/>
                <w:vertAlign w:val="subscript"/>
              </w:rPr>
              <w:t>3</w:t>
            </w:r>
            <w:r>
              <w:rPr>
                <w:rFonts w:hint="eastAsia" w:cs="黑体"/>
                <w:bCs/>
                <w:color w:val="auto"/>
                <w:sz w:val="21"/>
                <w:szCs w:val="21"/>
              </w:rPr>
              <w:t>-N</w:t>
            </w:r>
          </w:p>
        </w:tc>
        <w:tc>
          <w:tcPr>
            <w:tcW w:w="1021" w:type="dxa"/>
            <w:shd w:val="clear" w:color="auto" w:fill="auto"/>
            <w:vAlign w:val="center"/>
          </w:tcPr>
          <w:p>
            <w:pPr>
              <w:jc w:val="center"/>
              <w:rPr>
                <w:rFonts w:cs="黑体"/>
                <w:bCs/>
                <w:color w:val="auto"/>
                <w:sz w:val="21"/>
                <w:szCs w:val="21"/>
              </w:rPr>
            </w:pPr>
            <w:r>
              <w:rPr>
                <w:rFonts w:hint="eastAsia" w:cs="黑体"/>
                <w:bCs/>
                <w:color w:val="auto"/>
                <w:sz w:val="21"/>
                <w:szCs w:val="21"/>
              </w:rPr>
              <w:t>项目</w:t>
            </w:r>
          </w:p>
        </w:tc>
        <w:tc>
          <w:tcPr>
            <w:tcW w:w="630" w:type="dxa"/>
            <w:shd w:val="clear" w:color="auto" w:fill="auto"/>
            <w:vAlign w:val="center"/>
          </w:tcPr>
          <w:p>
            <w:pPr>
              <w:jc w:val="center"/>
              <w:rPr>
                <w:rFonts w:cs="黑体"/>
                <w:bCs/>
                <w:color w:val="auto"/>
                <w:sz w:val="21"/>
                <w:szCs w:val="21"/>
              </w:rPr>
            </w:pPr>
            <w:r>
              <w:rPr>
                <w:rFonts w:hint="eastAsia" w:cs="黑体"/>
                <w:bCs/>
                <w:color w:val="auto"/>
                <w:sz w:val="21"/>
                <w:szCs w:val="21"/>
              </w:rPr>
              <w:t>pH</w:t>
            </w:r>
          </w:p>
        </w:tc>
        <w:tc>
          <w:tcPr>
            <w:tcW w:w="543" w:type="dxa"/>
            <w:shd w:val="clear" w:color="auto" w:fill="auto"/>
            <w:vAlign w:val="center"/>
          </w:tcPr>
          <w:p>
            <w:pPr>
              <w:jc w:val="center"/>
              <w:rPr>
                <w:rFonts w:cs="黑体"/>
                <w:bCs/>
                <w:color w:val="auto"/>
                <w:sz w:val="21"/>
                <w:szCs w:val="21"/>
              </w:rPr>
            </w:pPr>
            <w:r>
              <w:rPr>
                <w:rFonts w:hint="eastAsia" w:cs="黑体"/>
                <w:bCs/>
                <w:color w:val="auto"/>
                <w:sz w:val="21"/>
                <w:szCs w:val="21"/>
              </w:rPr>
              <w:t>SS</w:t>
            </w:r>
          </w:p>
        </w:tc>
        <w:tc>
          <w:tcPr>
            <w:tcW w:w="750" w:type="dxa"/>
            <w:shd w:val="clear" w:color="auto" w:fill="auto"/>
            <w:vAlign w:val="center"/>
          </w:tcPr>
          <w:p>
            <w:pPr>
              <w:jc w:val="center"/>
              <w:rPr>
                <w:rFonts w:cs="黑体"/>
                <w:bCs/>
                <w:color w:val="auto"/>
                <w:sz w:val="21"/>
                <w:szCs w:val="21"/>
              </w:rPr>
            </w:pPr>
            <w:r>
              <w:rPr>
                <w:rFonts w:hint="eastAsia" w:cs="黑体"/>
                <w:bCs/>
                <w:color w:val="auto"/>
                <w:sz w:val="21"/>
                <w:szCs w:val="21"/>
              </w:rPr>
              <w:t>COD</w:t>
            </w:r>
          </w:p>
        </w:tc>
        <w:tc>
          <w:tcPr>
            <w:tcW w:w="771" w:type="dxa"/>
            <w:gridSpan w:val="2"/>
            <w:shd w:val="clear" w:color="auto" w:fill="auto"/>
            <w:vAlign w:val="center"/>
          </w:tcPr>
          <w:p>
            <w:pPr>
              <w:jc w:val="center"/>
              <w:rPr>
                <w:rFonts w:cs="黑体"/>
                <w:bCs/>
                <w:color w:val="auto"/>
                <w:sz w:val="21"/>
                <w:szCs w:val="21"/>
              </w:rPr>
            </w:pPr>
            <w:r>
              <w:rPr>
                <w:rFonts w:hint="eastAsia" w:cs="黑体"/>
                <w:bCs/>
                <w:color w:val="auto"/>
                <w:sz w:val="21"/>
                <w:szCs w:val="21"/>
              </w:rPr>
              <w:t>BOD</w:t>
            </w:r>
            <w:r>
              <w:rPr>
                <w:rFonts w:hint="eastAsia" w:cs="黑体"/>
                <w:bCs/>
                <w:color w:val="auto"/>
                <w:sz w:val="21"/>
                <w:szCs w:val="21"/>
                <w:vertAlign w:val="subscript"/>
              </w:rPr>
              <w:t>5</w:t>
            </w:r>
          </w:p>
        </w:tc>
        <w:tc>
          <w:tcPr>
            <w:tcW w:w="811" w:type="dxa"/>
            <w:shd w:val="clear" w:color="auto" w:fill="auto"/>
            <w:vAlign w:val="center"/>
          </w:tcPr>
          <w:p>
            <w:pPr>
              <w:jc w:val="center"/>
              <w:rPr>
                <w:rFonts w:cs="黑体"/>
                <w:bCs/>
                <w:color w:val="auto"/>
                <w:sz w:val="21"/>
                <w:szCs w:val="21"/>
              </w:rPr>
            </w:pPr>
            <w:r>
              <w:rPr>
                <w:rFonts w:hint="eastAsia" w:cs="黑体"/>
                <w:bCs/>
                <w:color w:val="auto"/>
                <w:sz w:val="21"/>
                <w:szCs w:val="21"/>
              </w:rPr>
              <w:t>NH</w:t>
            </w:r>
            <w:r>
              <w:rPr>
                <w:rFonts w:hint="eastAsia" w:cs="黑体"/>
                <w:bCs/>
                <w:color w:val="auto"/>
                <w:sz w:val="21"/>
                <w:szCs w:val="21"/>
                <w:vertAlign w:val="subscript"/>
              </w:rPr>
              <w:t>3</w:t>
            </w:r>
            <w:r>
              <w:rPr>
                <w:rFonts w:hint="eastAsia" w:cs="黑体"/>
                <w:bCs/>
                <w:color w:val="auto"/>
                <w:sz w:val="21"/>
                <w:szCs w:val="21"/>
              </w:rPr>
              <w:t>-N</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26" w:type="dxa"/>
            <w:vMerge w:val="continue"/>
            <w:shd w:val="clear" w:color="auto" w:fill="auto"/>
            <w:vAlign w:val="center"/>
          </w:tcPr>
          <w:p>
            <w:pPr>
              <w:jc w:val="center"/>
              <w:rPr>
                <w:rFonts w:cs="黑体"/>
                <w:bCs/>
                <w:color w:val="auto"/>
                <w:sz w:val="21"/>
                <w:szCs w:val="21"/>
              </w:rPr>
            </w:pPr>
          </w:p>
        </w:tc>
        <w:tc>
          <w:tcPr>
            <w:tcW w:w="1134" w:type="dxa"/>
            <w:shd w:val="clear" w:color="auto" w:fill="auto"/>
            <w:vAlign w:val="center"/>
          </w:tcPr>
          <w:p>
            <w:pPr>
              <w:jc w:val="center"/>
              <w:rPr>
                <w:rFonts w:cs="黑体"/>
                <w:bCs/>
                <w:color w:val="auto"/>
                <w:sz w:val="21"/>
                <w:szCs w:val="21"/>
              </w:rPr>
            </w:pPr>
            <w:r>
              <w:rPr>
                <w:rFonts w:hint="eastAsia" w:cs="黑体"/>
                <w:bCs/>
                <w:color w:val="auto"/>
                <w:sz w:val="21"/>
                <w:szCs w:val="21"/>
              </w:rPr>
              <w:t>浓度（mg/L）</w:t>
            </w:r>
          </w:p>
        </w:tc>
        <w:tc>
          <w:tcPr>
            <w:tcW w:w="623" w:type="dxa"/>
            <w:shd w:val="clear" w:color="auto" w:fill="auto"/>
            <w:vAlign w:val="center"/>
          </w:tcPr>
          <w:p>
            <w:pPr>
              <w:jc w:val="center"/>
              <w:rPr>
                <w:rFonts w:cs="黑体"/>
                <w:bCs/>
                <w:color w:val="auto"/>
                <w:sz w:val="21"/>
                <w:szCs w:val="21"/>
              </w:rPr>
            </w:pPr>
            <w:r>
              <w:rPr>
                <w:rFonts w:hint="eastAsia" w:cs="黑体"/>
                <w:bCs/>
                <w:color w:val="auto"/>
                <w:sz w:val="21"/>
                <w:szCs w:val="21"/>
              </w:rPr>
              <w:t>6-9</w:t>
            </w:r>
          </w:p>
        </w:tc>
        <w:tc>
          <w:tcPr>
            <w:tcW w:w="600" w:type="dxa"/>
            <w:shd w:val="clear" w:color="auto" w:fill="auto"/>
            <w:vAlign w:val="center"/>
          </w:tcPr>
          <w:p>
            <w:pPr>
              <w:jc w:val="center"/>
              <w:rPr>
                <w:rFonts w:cs="黑体"/>
                <w:bCs/>
                <w:color w:val="auto"/>
                <w:sz w:val="21"/>
                <w:szCs w:val="21"/>
              </w:rPr>
            </w:pPr>
            <w:r>
              <w:rPr>
                <w:rFonts w:hint="eastAsia" w:cs="黑体"/>
                <w:bCs/>
                <w:color w:val="auto"/>
                <w:sz w:val="21"/>
                <w:szCs w:val="21"/>
              </w:rPr>
              <w:t>400</w:t>
            </w:r>
          </w:p>
        </w:tc>
        <w:tc>
          <w:tcPr>
            <w:tcW w:w="709" w:type="dxa"/>
            <w:shd w:val="clear" w:color="auto" w:fill="auto"/>
            <w:vAlign w:val="center"/>
          </w:tcPr>
          <w:p>
            <w:pPr>
              <w:jc w:val="center"/>
              <w:rPr>
                <w:rFonts w:cs="黑体"/>
                <w:bCs/>
                <w:color w:val="auto"/>
                <w:sz w:val="21"/>
                <w:szCs w:val="21"/>
              </w:rPr>
            </w:pPr>
            <w:r>
              <w:rPr>
                <w:rFonts w:hint="eastAsia" w:cs="黑体"/>
                <w:bCs/>
                <w:color w:val="auto"/>
                <w:sz w:val="21"/>
                <w:szCs w:val="21"/>
              </w:rPr>
              <w:t>500</w:t>
            </w:r>
          </w:p>
        </w:tc>
        <w:tc>
          <w:tcPr>
            <w:tcW w:w="737" w:type="dxa"/>
            <w:gridSpan w:val="2"/>
            <w:shd w:val="clear" w:color="auto" w:fill="auto"/>
            <w:vAlign w:val="center"/>
          </w:tcPr>
          <w:p>
            <w:pPr>
              <w:jc w:val="center"/>
              <w:rPr>
                <w:rFonts w:cs="黑体"/>
                <w:bCs/>
                <w:color w:val="auto"/>
                <w:sz w:val="21"/>
                <w:szCs w:val="21"/>
              </w:rPr>
            </w:pPr>
            <w:r>
              <w:rPr>
                <w:rFonts w:cs="黑体"/>
                <w:bCs/>
                <w:color w:val="auto"/>
                <w:sz w:val="21"/>
                <w:szCs w:val="21"/>
              </w:rPr>
              <w:t>300</w:t>
            </w:r>
          </w:p>
        </w:tc>
        <w:tc>
          <w:tcPr>
            <w:tcW w:w="874" w:type="dxa"/>
            <w:shd w:val="clear" w:color="auto" w:fill="auto"/>
            <w:vAlign w:val="center"/>
          </w:tcPr>
          <w:p>
            <w:pPr>
              <w:jc w:val="center"/>
              <w:rPr>
                <w:rFonts w:hint="eastAsia" w:eastAsia="宋体" w:cs="黑体"/>
                <w:bCs/>
                <w:color w:val="auto"/>
                <w:sz w:val="21"/>
                <w:szCs w:val="21"/>
                <w:lang w:eastAsia="zh-CN"/>
              </w:rPr>
            </w:pPr>
            <w:r>
              <w:rPr>
                <w:rFonts w:hint="eastAsia" w:cs="黑体"/>
                <w:bCs/>
                <w:color w:val="auto"/>
                <w:sz w:val="21"/>
                <w:szCs w:val="21"/>
                <w:lang w:val="en-US" w:eastAsia="zh-CN"/>
              </w:rPr>
              <w:t>-</w:t>
            </w:r>
          </w:p>
        </w:tc>
        <w:tc>
          <w:tcPr>
            <w:tcW w:w="1021" w:type="dxa"/>
            <w:shd w:val="clear" w:color="auto" w:fill="auto"/>
            <w:vAlign w:val="center"/>
          </w:tcPr>
          <w:p>
            <w:pPr>
              <w:jc w:val="center"/>
              <w:rPr>
                <w:rFonts w:cs="黑体"/>
                <w:bCs/>
                <w:color w:val="auto"/>
                <w:sz w:val="21"/>
                <w:szCs w:val="21"/>
              </w:rPr>
            </w:pPr>
            <w:r>
              <w:rPr>
                <w:rFonts w:hint="eastAsia" w:cs="黑体"/>
                <w:bCs/>
                <w:color w:val="auto"/>
                <w:sz w:val="21"/>
                <w:szCs w:val="21"/>
              </w:rPr>
              <w:t>浓度（mg/L）</w:t>
            </w:r>
          </w:p>
        </w:tc>
        <w:tc>
          <w:tcPr>
            <w:tcW w:w="630" w:type="dxa"/>
            <w:shd w:val="clear" w:color="auto" w:fill="auto"/>
            <w:vAlign w:val="center"/>
          </w:tcPr>
          <w:p>
            <w:pPr>
              <w:jc w:val="center"/>
              <w:rPr>
                <w:rFonts w:cs="黑体"/>
                <w:bCs/>
                <w:color w:val="auto"/>
                <w:sz w:val="21"/>
                <w:szCs w:val="21"/>
              </w:rPr>
            </w:pPr>
            <w:r>
              <w:rPr>
                <w:rFonts w:hint="eastAsia" w:cs="黑体"/>
                <w:bCs/>
                <w:color w:val="auto"/>
                <w:sz w:val="21"/>
                <w:szCs w:val="21"/>
              </w:rPr>
              <w:t>6-9</w:t>
            </w:r>
          </w:p>
        </w:tc>
        <w:tc>
          <w:tcPr>
            <w:tcW w:w="543" w:type="dxa"/>
            <w:shd w:val="clear" w:color="auto" w:fill="auto"/>
            <w:vAlign w:val="center"/>
          </w:tcPr>
          <w:p>
            <w:pPr>
              <w:jc w:val="center"/>
              <w:rPr>
                <w:rFonts w:cs="黑体"/>
                <w:bCs/>
                <w:color w:val="auto"/>
                <w:sz w:val="21"/>
                <w:szCs w:val="21"/>
              </w:rPr>
            </w:pPr>
            <w:r>
              <w:rPr>
                <w:rFonts w:hint="eastAsia" w:cs="黑体"/>
                <w:bCs/>
                <w:color w:val="auto"/>
                <w:sz w:val="21"/>
                <w:szCs w:val="21"/>
              </w:rPr>
              <w:t>400</w:t>
            </w:r>
          </w:p>
        </w:tc>
        <w:tc>
          <w:tcPr>
            <w:tcW w:w="750" w:type="dxa"/>
            <w:shd w:val="clear" w:color="auto" w:fill="auto"/>
            <w:vAlign w:val="center"/>
          </w:tcPr>
          <w:p>
            <w:pPr>
              <w:jc w:val="center"/>
              <w:rPr>
                <w:rFonts w:cs="黑体"/>
                <w:bCs/>
                <w:color w:val="auto"/>
                <w:sz w:val="21"/>
                <w:szCs w:val="21"/>
              </w:rPr>
            </w:pPr>
            <w:r>
              <w:rPr>
                <w:rFonts w:hint="eastAsia" w:cs="黑体"/>
                <w:bCs/>
                <w:color w:val="auto"/>
                <w:sz w:val="21"/>
                <w:szCs w:val="21"/>
              </w:rPr>
              <w:t>500</w:t>
            </w:r>
          </w:p>
        </w:tc>
        <w:tc>
          <w:tcPr>
            <w:tcW w:w="771" w:type="dxa"/>
            <w:gridSpan w:val="2"/>
            <w:shd w:val="clear" w:color="auto" w:fill="auto"/>
            <w:vAlign w:val="center"/>
          </w:tcPr>
          <w:p>
            <w:pPr>
              <w:jc w:val="center"/>
              <w:rPr>
                <w:rFonts w:cs="黑体"/>
                <w:bCs/>
                <w:color w:val="auto"/>
                <w:sz w:val="21"/>
                <w:szCs w:val="21"/>
              </w:rPr>
            </w:pPr>
            <w:r>
              <w:rPr>
                <w:rFonts w:cs="黑体"/>
                <w:bCs/>
                <w:color w:val="auto"/>
                <w:sz w:val="21"/>
                <w:szCs w:val="21"/>
              </w:rPr>
              <w:t>300</w:t>
            </w:r>
          </w:p>
        </w:tc>
        <w:tc>
          <w:tcPr>
            <w:tcW w:w="811" w:type="dxa"/>
            <w:shd w:val="clear" w:color="auto" w:fill="auto"/>
            <w:vAlign w:val="center"/>
          </w:tcPr>
          <w:p>
            <w:pPr>
              <w:jc w:val="center"/>
              <w:rPr>
                <w:rFonts w:hint="eastAsia" w:eastAsia="宋体" w:cs="黑体"/>
                <w:bCs/>
                <w:color w:val="auto"/>
                <w:sz w:val="21"/>
                <w:szCs w:val="21"/>
                <w:lang w:eastAsia="zh-CN"/>
              </w:rPr>
            </w:pPr>
            <w:r>
              <w:rPr>
                <w:rFonts w:hint="eastAsia" w:cs="黑体"/>
                <w:bCs/>
                <w:color w:val="auto"/>
                <w:sz w:val="21"/>
                <w:szCs w:val="21"/>
                <w:lang w:val="en-US"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26" w:type="dxa"/>
            <w:vMerge w:val="continue"/>
            <w:shd w:val="clear" w:color="auto" w:fill="auto"/>
            <w:vAlign w:val="center"/>
          </w:tcPr>
          <w:p>
            <w:pPr>
              <w:jc w:val="center"/>
              <w:rPr>
                <w:rFonts w:cs="黑体"/>
                <w:bCs/>
                <w:color w:val="auto"/>
                <w:sz w:val="21"/>
                <w:szCs w:val="21"/>
              </w:rPr>
            </w:pPr>
          </w:p>
        </w:tc>
        <w:tc>
          <w:tcPr>
            <w:tcW w:w="1134" w:type="dxa"/>
            <w:shd w:val="clear" w:color="auto" w:fill="auto"/>
            <w:vAlign w:val="center"/>
          </w:tcPr>
          <w:p>
            <w:pPr>
              <w:jc w:val="center"/>
              <w:rPr>
                <w:rFonts w:hint="eastAsia" w:ascii="Times New Roman" w:hAnsi="Times New Roman" w:eastAsia="宋体" w:cs="黑体"/>
                <w:bCs/>
                <w:color w:val="auto"/>
                <w:kern w:val="2"/>
                <w:sz w:val="21"/>
                <w:szCs w:val="21"/>
                <w:lang w:val="en-US" w:eastAsia="zh-CN" w:bidi="ar-SA"/>
              </w:rPr>
            </w:pPr>
            <w:r>
              <w:rPr>
                <w:rFonts w:hint="eastAsia" w:cs="黑体"/>
                <w:bCs/>
                <w:color w:val="auto"/>
                <w:sz w:val="21"/>
                <w:szCs w:val="21"/>
              </w:rPr>
              <w:t>项目</w:t>
            </w:r>
          </w:p>
        </w:tc>
        <w:tc>
          <w:tcPr>
            <w:tcW w:w="623" w:type="dxa"/>
            <w:shd w:val="clear" w:color="auto" w:fill="auto"/>
            <w:vAlign w:val="center"/>
          </w:tcPr>
          <w:p>
            <w:pPr>
              <w:jc w:val="center"/>
              <w:rPr>
                <w:rFonts w:hint="eastAsia" w:eastAsia="宋体" w:cs="黑体"/>
                <w:bCs/>
                <w:color w:val="auto"/>
                <w:sz w:val="21"/>
                <w:szCs w:val="21"/>
                <w:lang w:eastAsia="zh-CN"/>
              </w:rPr>
            </w:pPr>
            <w:r>
              <w:rPr>
                <w:rFonts w:hint="eastAsia" w:cs="黑体"/>
                <w:bCs/>
                <w:color w:val="auto"/>
                <w:sz w:val="21"/>
                <w:szCs w:val="21"/>
                <w:lang w:eastAsia="zh-CN"/>
              </w:rPr>
              <w:t>总氮</w:t>
            </w:r>
          </w:p>
        </w:tc>
        <w:tc>
          <w:tcPr>
            <w:tcW w:w="600" w:type="dxa"/>
            <w:shd w:val="clear" w:color="auto" w:fill="auto"/>
            <w:vAlign w:val="center"/>
          </w:tcPr>
          <w:p>
            <w:pPr>
              <w:jc w:val="center"/>
              <w:rPr>
                <w:rFonts w:hint="eastAsia" w:eastAsia="宋体" w:cs="黑体"/>
                <w:bCs/>
                <w:color w:val="auto"/>
                <w:sz w:val="21"/>
                <w:szCs w:val="21"/>
                <w:lang w:eastAsia="zh-CN"/>
              </w:rPr>
            </w:pPr>
            <w:r>
              <w:rPr>
                <w:rFonts w:hint="eastAsia" w:cs="黑体"/>
                <w:bCs/>
                <w:color w:val="auto"/>
                <w:sz w:val="21"/>
                <w:szCs w:val="21"/>
                <w:lang w:eastAsia="zh-CN"/>
              </w:rPr>
              <w:t>总磷</w:t>
            </w:r>
          </w:p>
        </w:tc>
        <w:tc>
          <w:tcPr>
            <w:tcW w:w="709" w:type="dxa"/>
            <w:shd w:val="clear" w:color="auto" w:fill="auto"/>
            <w:vAlign w:val="center"/>
          </w:tcPr>
          <w:p>
            <w:pPr>
              <w:jc w:val="center"/>
              <w:rPr>
                <w:rFonts w:hint="eastAsia" w:eastAsia="宋体" w:cs="黑体"/>
                <w:bCs/>
                <w:color w:val="auto"/>
                <w:sz w:val="21"/>
                <w:szCs w:val="21"/>
                <w:lang w:eastAsia="zh-CN"/>
              </w:rPr>
            </w:pPr>
            <w:r>
              <w:rPr>
                <w:rFonts w:hint="eastAsia" w:cs="黑体"/>
                <w:bCs/>
                <w:color w:val="auto"/>
                <w:sz w:val="21"/>
                <w:szCs w:val="21"/>
                <w:lang w:eastAsia="zh-CN"/>
              </w:rPr>
              <w:t>石油类</w:t>
            </w:r>
          </w:p>
        </w:tc>
        <w:tc>
          <w:tcPr>
            <w:tcW w:w="737" w:type="dxa"/>
            <w:gridSpan w:val="2"/>
            <w:shd w:val="clear" w:color="auto" w:fill="auto"/>
            <w:vAlign w:val="center"/>
          </w:tcPr>
          <w:p>
            <w:pPr>
              <w:jc w:val="center"/>
              <w:rPr>
                <w:rFonts w:hint="eastAsia" w:eastAsia="宋体" w:cs="黑体"/>
                <w:bCs/>
                <w:color w:val="auto"/>
                <w:sz w:val="21"/>
                <w:szCs w:val="21"/>
                <w:lang w:eastAsia="zh-CN"/>
              </w:rPr>
            </w:pPr>
            <w:r>
              <w:rPr>
                <w:rFonts w:hint="eastAsia" w:cs="黑体"/>
                <w:bCs/>
                <w:color w:val="auto"/>
                <w:sz w:val="21"/>
                <w:szCs w:val="21"/>
                <w:lang w:eastAsia="zh-CN"/>
              </w:rPr>
              <w:t>动植物油类</w:t>
            </w:r>
          </w:p>
        </w:tc>
        <w:tc>
          <w:tcPr>
            <w:tcW w:w="874" w:type="dxa"/>
            <w:shd w:val="clear" w:color="auto" w:fill="auto"/>
            <w:vAlign w:val="center"/>
          </w:tcPr>
          <w:p>
            <w:pPr>
              <w:jc w:val="center"/>
              <w:rPr>
                <w:rFonts w:hint="eastAsia" w:cs="黑体"/>
                <w:bCs/>
                <w:color w:val="auto"/>
                <w:sz w:val="21"/>
                <w:szCs w:val="21"/>
              </w:rPr>
            </w:pPr>
          </w:p>
        </w:tc>
        <w:tc>
          <w:tcPr>
            <w:tcW w:w="1021" w:type="dxa"/>
            <w:shd w:val="clear" w:color="auto" w:fill="auto"/>
            <w:vAlign w:val="center"/>
          </w:tcPr>
          <w:p>
            <w:pPr>
              <w:jc w:val="center"/>
              <w:rPr>
                <w:rFonts w:hint="eastAsia" w:ascii="Times New Roman" w:hAnsi="Times New Roman" w:eastAsia="宋体" w:cs="黑体"/>
                <w:bCs/>
                <w:color w:val="auto"/>
                <w:kern w:val="2"/>
                <w:sz w:val="21"/>
                <w:szCs w:val="21"/>
                <w:lang w:val="en-US" w:eastAsia="zh-CN" w:bidi="ar-SA"/>
              </w:rPr>
            </w:pPr>
            <w:r>
              <w:rPr>
                <w:rFonts w:hint="eastAsia" w:cs="黑体"/>
                <w:bCs/>
                <w:color w:val="auto"/>
                <w:sz w:val="21"/>
                <w:szCs w:val="21"/>
              </w:rPr>
              <w:t>项目</w:t>
            </w:r>
          </w:p>
        </w:tc>
        <w:tc>
          <w:tcPr>
            <w:tcW w:w="630" w:type="dxa"/>
            <w:shd w:val="clear" w:color="auto" w:fill="auto"/>
            <w:vAlign w:val="center"/>
          </w:tcPr>
          <w:p>
            <w:pPr>
              <w:jc w:val="center"/>
              <w:rPr>
                <w:rFonts w:hint="eastAsia" w:ascii="Times New Roman" w:hAnsi="Times New Roman" w:eastAsia="宋体" w:cs="黑体"/>
                <w:bCs/>
                <w:color w:val="auto"/>
                <w:kern w:val="2"/>
                <w:sz w:val="21"/>
                <w:szCs w:val="21"/>
                <w:lang w:val="en-US" w:eastAsia="zh-CN" w:bidi="ar-SA"/>
              </w:rPr>
            </w:pPr>
            <w:r>
              <w:rPr>
                <w:rFonts w:hint="eastAsia" w:cs="黑体"/>
                <w:bCs/>
                <w:color w:val="auto"/>
                <w:sz w:val="21"/>
                <w:szCs w:val="21"/>
                <w:lang w:eastAsia="zh-CN"/>
              </w:rPr>
              <w:t>总氮</w:t>
            </w:r>
          </w:p>
        </w:tc>
        <w:tc>
          <w:tcPr>
            <w:tcW w:w="543" w:type="dxa"/>
            <w:shd w:val="clear" w:color="auto" w:fill="auto"/>
            <w:vAlign w:val="center"/>
          </w:tcPr>
          <w:p>
            <w:pPr>
              <w:jc w:val="center"/>
              <w:rPr>
                <w:rFonts w:hint="eastAsia" w:ascii="Times New Roman" w:hAnsi="Times New Roman" w:eastAsia="宋体" w:cs="黑体"/>
                <w:bCs/>
                <w:color w:val="auto"/>
                <w:kern w:val="2"/>
                <w:sz w:val="21"/>
                <w:szCs w:val="21"/>
                <w:lang w:val="en-US" w:eastAsia="zh-CN" w:bidi="ar-SA"/>
              </w:rPr>
            </w:pPr>
            <w:r>
              <w:rPr>
                <w:rFonts w:hint="eastAsia" w:cs="黑体"/>
                <w:bCs/>
                <w:color w:val="auto"/>
                <w:sz w:val="21"/>
                <w:szCs w:val="21"/>
                <w:lang w:eastAsia="zh-CN"/>
              </w:rPr>
              <w:t>总磷</w:t>
            </w:r>
          </w:p>
        </w:tc>
        <w:tc>
          <w:tcPr>
            <w:tcW w:w="750" w:type="dxa"/>
            <w:shd w:val="clear" w:color="auto" w:fill="auto"/>
            <w:vAlign w:val="center"/>
          </w:tcPr>
          <w:p>
            <w:pPr>
              <w:jc w:val="center"/>
              <w:rPr>
                <w:rFonts w:hint="eastAsia" w:ascii="Times New Roman" w:hAnsi="Times New Roman" w:eastAsia="宋体" w:cs="黑体"/>
                <w:bCs/>
                <w:color w:val="auto"/>
                <w:kern w:val="2"/>
                <w:sz w:val="21"/>
                <w:szCs w:val="21"/>
                <w:lang w:val="en-US" w:eastAsia="zh-CN" w:bidi="ar-SA"/>
              </w:rPr>
            </w:pPr>
            <w:r>
              <w:rPr>
                <w:rFonts w:hint="eastAsia" w:cs="黑体"/>
                <w:bCs/>
                <w:color w:val="auto"/>
                <w:sz w:val="21"/>
                <w:szCs w:val="21"/>
                <w:lang w:eastAsia="zh-CN"/>
              </w:rPr>
              <w:t>石油类</w:t>
            </w:r>
          </w:p>
        </w:tc>
        <w:tc>
          <w:tcPr>
            <w:tcW w:w="771" w:type="dxa"/>
            <w:gridSpan w:val="2"/>
            <w:shd w:val="clear" w:color="auto" w:fill="auto"/>
            <w:vAlign w:val="center"/>
          </w:tcPr>
          <w:p>
            <w:pPr>
              <w:jc w:val="center"/>
              <w:rPr>
                <w:rFonts w:hint="eastAsia" w:ascii="Times New Roman" w:hAnsi="Times New Roman" w:eastAsia="宋体" w:cs="黑体"/>
                <w:bCs/>
                <w:color w:val="auto"/>
                <w:kern w:val="2"/>
                <w:sz w:val="21"/>
                <w:szCs w:val="21"/>
                <w:lang w:val="en-US" w:eastAsia="zh-CN" w:bidi="ar-SA"/>
              </w:rPr>
            </w:pPr>
            <w:r>
              <w:rPr>
                <w:rFonts w:hint="eastAsia" w:cs="黑体"/>
                <w:bCs/>
                <w:color w:val="auto"/>
                <w:sz w:val="21"/>
                <w:szCs w:val="21"/>
                <w:lang w:eastAsia="zh-CN"/>
              </w:rPr>
              <w:t>动植物油类</w:t>
            </w:r>
          </w:p>
        </w:tc>
        <w:tc>
          <w:tcPr>
            <w:tcW w:w="811" w:type="dxa"/>
            <w:shd w:val="clear" w:color="auto" w:fill="auto"/>
            <w:vAlign w:val="center"/>
          </w:tcPr>
          <w:p>
            <w:pPr>
              <w:jc w:val="center"/>
              <w:rPr>
                <w:rFonts w:hint="eastAsia" w:cs="黑体"/>
                <w:bCs/>
                <w:color w:val="auto"/>
                <w:sz w:val="21"/>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26" w:type="dxa"/>
            <w:vMerge w:val="continue"/>
            <w:shd w:val="clear" w:color="auto" w:fill="auto"/>
            <w:vAlign w:val="center"/>
          </w:tcPr>
          <w:p>
            <w:pPr>
              <w:jc w:val="center"/>
              <w:rPr>
                <w:rFonts w:cs="黑体"/>
                <w:bCs/>
                <w:color w:val="auto"/>
                <w:sz w:val="21"/>
                <w:szCs w:val="21"/>
              </w:rPr>
            </w:pPr>
          </w:p>
        </w:tc>
        <w:tc>
          <w:tcPr>
            <w:tcW w:w="1134" w:type="dxa"/>
            <w:shd w:val="clear" w:color="auto" w:fill="auto"/>
            <w:vAlign w:val="center"/>
          </w:tcPr>
          <w:p>
            <w:pPr>
              <w:jc w:val="center"/>
              <w:rPr>
                <w:rFonts w:hint="eastAsia" w:ascii="Times New Roman" w:hAnsi="Times New Roman" w:eastAsia="宋体" w:cs="黑体"/>
                <w:bCs/>
                <w:color w:val="auto"/>
                <w:kern w:val="2"/>
                <w:sz w:val="21"/>
                <w:szCs w:val="21"/>
                <w:lang w:val="en-US" w:eastAsia="zh-CN" w:bidi="ar-SA"/>
              </w:rPr>
            </w:pPr>
            <w:r>
              <w:rPr>
                <w:rFonts w:hint="eastAsia" w:cs="黑体"/>
                <w:bCs/>
                <w:color w:val="auto"/>
                <w:sz w:val="21"/>
                <w:szCs w:val="21"/>
              </w:rPr>
              <w:t>浓度（mg/L）</w:t>
            </w:r>
          </w:p>
        </w:tc>
        <w:tc>
          <w:tcPr>
            <w:tcW w:w="623" w:type="dxa"/>
            <w:shd w:val="clear" w:color="auto" w:fill="auto"/>
            <w:vAlign w:val="center"/>
          </w:tcPr>
          <w:p>
            <w:pPr>
              <w:jc w:val="center"/>
              <w:rPr>
                <w:rFonts w:hint="eastAsia" w:eastAsia="宋体" w:cs="黑体"/>
                <w:bCs/>
                <w:color w:val="auto"/>
                <w:sz w:val="21"/>
                <w:szCs w:val="21"/>
                <w:lang w:val="en-US" w:eastAsia="zh-CN"/>
              </w:rPr>
            </w:pPr>
            <w:r>
              <w:rPr>
                <w:rFonts w:hint="eastAsia" w:cs="黑体"/>
                <w:bCs/>
                <w:color w:val="auto"/>
                <w:sz w:val="21"/>
                <w:szCs w:val="21"/>
                <w:lang w:val="en-US" w:eastAsia="zh-CN"/>
              </w:rPr>
              <w:t>-</w:t>
            </w:r>
          </w:p>
        </w:tc>
        <w:tc>
          <w:tcPr>
            <w:tcW w:w="600" w:type="dxa"/>
            <w:shd w:val="clear" w:color="auto" w:fill="auto"/>
            <w:vAlign w:val="center"/>
          </w:tcPr>
          <w:p>
            <w:pPr>
              <w:jc w:val="center"/>
              <w:rPr>
                <w:rFonts w:hint="eastAsia" w:eastAsia="宋体" w:cs="黑体"/>
                <w:bCs/>
                <w:color w:val="auto"/>
                <w:sz w:val="21"/>
                <w:szCs w:val="21"/>
                <w:lang w:val="en-US" w:eastAsia="zh-CN"/>
              </w:rPr>
            </w:pPr>
            <w:r>
              <w:rPr>
                <w:rFonts w:hint="eastAsia" w:cs="黑体"/>
                <w:bCs/>
                <w:color w:val="auto"/>
                <w:sz w:val="21"/>
                <w:szCs w:val="21"/>
                <w:lang w:val="en-US" w:eastAsia="zh-CN"/>
              </w:rPr>
              <w:t>-</w:t>
            </w:r>
          </w:p>
        </w:tc>
        <w:tc>
          <w:tcPr>
            <w:tcW w:w="709" w:type="dxa"/>
            <w:shd w:val="clear" w:color="auto" w:fill="auto"/>
            <w:vAlign w:val="center"/>
          </w:tcPr>
          <w:p>
            <w:pPr>
              <w:jc w:val="center"/>
              <w:rPr>
                <w:rFonts w:hint="default" w:eastAsia="宋体" w:cs="黑体"/>
                <w:bCs/>
                <w:color w:val="auto"/>
                <w:sz w:val="21"/>
                <w:szCs w:val="21"/>
                <w:lang w:val="en-US" w:eastAsia="zh-CN"/>
              </w:rPr>
            </w:pPr>
            <w:r>
              <w:rPr>
                <w:rFonts w:hint="eastAsia" w:cs="黑体"/>
                <w:bCs/>
                <w:color w:val="auto"/>
                <w:sz w:val="21"/>
                <w:szCs w:val="21"/>
                <w:lang w:val="en-US" w:eastAsia="zh-CN"/>
              </w:rPr>
              <w:t>20</w:t>
            </w:r>
          </w:p>
        </w:tc>
        <w:tc>
          <w:tcPr>
            <w:tcW w:w="737" w:type="dxa"/>
            <w:gridSpan w:val="2"/>
            <w:shd w:val="clear" w:color="auto" w:fill="auto"/>
            <w:vAlign w:val="center"/>
          </w:tcPr>
          <w:p>
            <w:pPr>
              <w:jc w:val="center"/>
              <w:rPr>
                <w:rFonts w:hint="default" w:eastAsia="宋体" w:cs="黑体"/>
                <w:bCs/>
                <w:color w:val="auto"/>
                <w:sz w:val="21"/>
                <w:szCs w:val="21"/>
                <w:lang w:val="en-US" w:eastAsia="zh-CN"/>
              </w:rPr>
            </w:pPr>
            <w:r>
              <w:rPr>
                <w:rFonts w:hint="eastAsia" w:cs="黑体"/>
                <w:bCs/>
                <w:color w:val="auto"/>
                <w:sz w:val="21"/>
                <w:szCs w:val="21"/>
                <w:lang w:val="en-US" w:eastAsia="zh-CN"/>
              </w:rPr>
              <w:t>100</w:t>
            </w:r>
          </w:p>
        </w:tc>
        <w:tc>
          <w:tcPr>
            <w:tcW w:w="874" w:type="dxa"/>
            <w:shd w:val="clear" w:color="auto" w:fill="auto"/>
            <w:vAlign w:val="center"/>
          </w:tcPr>
          <w:p>
            <w:pPr>
              <w:jc w:val="center"/>
              <w:rPr>
                <w:rFonts w:hint="eastAsia" w:cs="黑体"/>
                <w:bCs/>
                <w:color w:val="auto"/>
                <w:sz w:val="21"/>
                <w:szCs w:val="21"/>
              </w:rPr>
            </w:pPr>
          </w:p>
        </w:tc>
        <w:tc>
          <w:tcPr>
            <w:tcW w:w="1021" w:type="dxa"/>
            <w:shd w:val="clear" w:color="auto" w:fill="auto"/>
            <w:vAlign w:val="center"/>
          </w:tcPr>
          <w:p>
            <w:pPr>
              <w:jc w:val="center"/>
              <w:rPr>
                <w:rFonts w:hint="eastAsia" w:ascii="Times New Roman" w:hAnsi="Times New Roman" w:eastAsia="宋体" w:cs="黑体"/>
                <w:bCs/>
                <w:color w:val="auto"/>
                <w:kern w:val="2"/>
                <w:sz w:val="21"/>
                <w:szCs w:val="21"/>
                <w:lang w:val="en-US" w:eastAsia="zh-CN" w:bidi="ar-SA"/>
              </w:rPr>
            </w:pPr>
            <w:r>
              <w:rPr>
                <w:rFonts w:hint="eastAsia" w:cs="黑体"/>
                <w:bCs/>
                <w:color w:val="auto"/>
                <w:sz w:val="21"/>
                <w:szCs w:val="21"/>
              </w:rPr>
              <w:t>浓度（mg/L）</w:t>
            </w:r>
          </w:p>
        </w:tc>
        <w:tc>
          <w:tcPr>
            <w:tcW w:w="630" w:type="dxa"/>
            <w:shd w:val="clear" w:color="auto" w:fill="auto"/>
            <w:vAlign w:val="center"/>
          </w:tcPr>
          <w:p>
            <w:pPr>
              <w:jc w:val="center"/>
              <w:rPr>
                <w:rFonts w:hint="eastAsia" w:ascii="Times New Roman" w:hAnsi="Times New Roman" w:eastAsia="宋体" w:cs="黑体"/>
                <w:bCs/>
                <w:color w:val="auto"/>
                <w:kern w:val="2"/>
                <w:sz w:val="21"/>
                <w:szCs w:val="21"/>
                <w:lang w:val="en-US" w:eastAsia="zh-CN" w:bidi="ar-SA"/>
              </w:rPr>
            </w:pPr>
            <w:r>
              <w:rPr>
                <w:rFonts w:hint="eastAsia" w:cs="黑体"/>
                <w:bCs/>
                <w:color w:val="auto"/>
                <w:sz w:val="21"/>
                <w:szCs w:val="21"/>
                <w:lang w:val="en-US" w:eastAsia="zh-CN"/>
              </w:rPr>
              <w:t>-</w:t>
            </w:r>
          </w:p>
        </w:tc>
        <w:tc>
          <w:tcPr>
            <w:tcW w:w="543" w:type="dxa"/>
            <w:shd w:val="clear" w:color="auto" w:fill="auto"/>
            <w:vAlign w:val="center"/>
          </w:tcPr>
          <w:p>
            <w:pPr>
              <w:jc w:val="center"/>
              <w:rPr>
                <w:rFonts w:hint="eastAsia" w:ascii="Times New Roman" w:hAnsi="Times New Roman" w:eastAsia="宋体" w:cs="黑体"/>
                <w:bCs/>
                <w:color w:val="auto"/>
                <w:kern w:val="2"/>
                <w:sz w:val="21"/>
                <w:szCs w:val="21"/>
                <w:lang w:val="en-US" w:eastAsia="zh-CN" w:bidi="ar-SA"/>
              </w:rPr>
            </w:pPr>
            <w:r>
              <w:rPr>
                <w:rFonts w:hint="eastAsia" w:cs="黑体"/>
                <w:bCs/>
                <w:color w:val="auto"/>
                <w:sz w:val="21"/>
                <w:szCs w:val="21"/>
                <w:lang w:val="en-US" w:eastAsia="zh-CN"/>
              </w:rPr>
              <w:t>-</w:t>
            </w:r>
          </w:p>
        </w:tc>
        <w:tc>
          <w:tcPr>
            <w:tcW w:w="750" w:type="dxa"/>
            <w:shd w:val="clear" w:color="auto" w:fill="auto"/>
            <w:vAlign w:val="center"/>
          </w:tcPr>
          <w:p>
            <w:pPr>
              <w:jc w:val="center"/>
              <w:rPr>
                <w:rFonts w:hint="eastAsia" w:ascii="Times New Roman" w:hAnsi="Times New Roman" w:eastAsia="宋体" w:cs="黑体"/>
                <w:bCs/>
                <w:color w:val="auto"/>
                <w:kern w:val="2"/>
                <w:sz w:val="21"/>
                <w:szCs w:val="21"/>
                <w:lang w:val="en-US" w:eastAsia="zh-CN" w:bidi="ar-SA"/>
              </w:rPr>
            </w:pPr>
            <w:r>
              <w:rPr>
                <w:rFonts w:hint="eastAsia" w:cs="黑体"/>
                <w:bCs/>
                <w:color w:val="auto"/>
                <w:sz w:val="21"/>
                <w:szCs w:val="21"/>
                <w:lang w:val="en-US" w:eastAsia="zh-CN"/>
              </w:rPr>
              <w:t>20</w:t>
            </w:r>
          </w:p>
        </w:tc>
        <w:tc>
          <w:tcPr>
            <w:tcW w:w="771" w:type="dxa"/>
            <w:gridSpan w:val="2"/>
            <w:shd w:val="clear" w:color="auto" w:fill="auto"/>
            <w:vAlign w:val="center"/>
          </w:tcPr>
          <w:p>
            <w:pPr>
              <w:jc w:val="center"/>
              <w:rPr>
                <w:rFonts w:hint="default" w:ascii="Times New Roman" w:hAnsi="Times New Roman" w:eastAsia="宋体" w:cs="黑体"/>
                <w:bCs/>
                <w:color w:val="auto"/>
                <w:kern w:val="2"/>
                <w:sz w:val="21"/>
                <w:szCs w:val="21"/>
                <w:lang w:val="en-US" w:eastAsia="zh-CN" w:bidi="ar-SA"/>
              </w:rPr>
            </w:pPr>
            <w:r>
              <w:rPr>
                <w:rFonts w:hint="eastAsia" w:cs="黑体"/>
                <w:bCs/>
                <w:color w:val="auto"/>
                <w:sz w:val="21"/>
                <w:szCs w:val="21"/>
                <w:lang w:val="en-US" w:eastAsia="zh-CN"/>
              </w:rPr>
              <w:t>100</w:t>
            </w:r>
          </w:p>
        </w:tc>
        <w:tc>
          <w:tcPr>
            <w:tcW w:w="811" w:type="dxa"/>
            <w:shd w:val="clear" w:color="auto" w:fill="auto"/>
            <w:vAlign w:val="center"/>
          </w:tcPr>
          <w:p>
            <w:pPr>
              <w:jc w:val="center"/>
              <w:rPr>
                <w:rFonts w:hint="eastAsia" w:cs="黑体"/>
                <w:bCs/>
                <w:color w:val="auto"/>
                <w:sz w:val="21"/>
                <w:szCs w:val="21"/>
              </w:rPr>
            </w:pPr>
          </w:p>
        </w:tc>
      </w:tr>
    </w:tbl>
    <w:p>
      <w:pPr>
        <w:pStyle w:val="3"/>
        <w:spacing w:line="240" w:lineRule="auto"/>
        <w:jc w:val="center"/>
        <w:rPr>
          <w:rFonts w:eastAsia="新宋体"/>
          <w:color w:val="auto"/>
          <w:sz w:val="32"/>
          <w:szCs w:val="32"/>
        </w:rPr>
        <w:sectPr>
          <w:footerReference r:id="rId8" w:type="default"/>
          <w:pgSz w:w="12240" w:h="15840"/>
          <w:pgMar w:top="1417" w:right="1474" w:bottom="1417" w:left="1474" w:header="720" w:footer="720" w:gutter="0"/>
          <w:pgBorders>
            <w:top w:val="none" w:sz="0" w:space="0"/>
            <w:left w:val="none" w:sz="0" w:space="0"/>
            <w:bottom w:val="none" w:sz="0" w:space="0"/>
            <w:right w:val="none" w:sz="0" w:space="0"/>
          </w:pgBorders>
          <w:pgNumType w:fmt="numberInDash" w:start="1"/>
          <w:cols w:space="720" w:num="1"/>
          <w:docGrid w:linePitch="285" w:charSpace="0"/>
        </w:sectPr>
      </w:pPr>
    </w:p>
    <w:p>
      <w:pPr>
        <w:pStyle w:val="3"/>
        <w:spacing w:line="240" w:lineRule="auto"/>
        <w:rPr>
          <w:rFonts w:eastAsia="新宋体"/>
          <w:color w:val="auto"/>
          <w:sz w:val="32"/>
          <w:szCs w:val="32"/>
        </w:rPr>
      </w:pPr>
      <w:bookmarkStart w:id="65" w:name="_Toc13630"/>
      <w:bookmarkStart w:id="66" w:name="_Toc29972"/>
      <w:bookmarkStart w:id="67" w:name="_Toc19738"/>
      <w:bookmarkStart w:id="68" w:name="_Toc7187"/>
      <w:bookmarkStart w:id="69" w:name="_Toc29460"/>
      <w:r>
        <w:rPr>
          <w:rFonts w:eastAsia="新宋体"/>
          <w:color w:val="auto"/>
          <w:sz w:val="32"/>
          <w:szCs w:val="32"/>
        </w:rPr>
        <w:t>7 验收监测内容</w:t>
      </w:r>
      <w:bookmarkEnd w:id="65"/>
      <w:bookmarkEnd w:id="66"/>
      <w:bookmarkEnd w:id="67"/>
      <w:bookmarkEnd w:id="68"/>
      <w:bookmarkEnd w:id="69"/>
    </w:p>
    <w:p>
      <w:pPr>
        <w:pStyle w:val="4"/>
        <w:tabs>
          <w:tab w:val="center" w:pos="4252"/>
        </w:tabs>
        <w:adjustRightInd/>
        <w:spacing w:before="0" w:after="0" w:line="360" w:lineRule="auto"/>
        <w:ind w:left="0" w:firstLine="0"/>
        <w:textAlignment w:val="auto"/>
        <w:rPr>
          <w:rFonts w:hAnsi="Times New Roman" w:eastAsia="新宋体"/>
          <w:color w:val="auto"/>
          <w:szCs w:val="28"/>
        </w:rPr>
      </w:pPr>
      <w:bookmarkStart w:id="70" w:name="_Toc23919"/>
      <w:r>
        <w:rPr>
          <w:rFonts w:hAnsi="Times New Roman" w:eastAsia="新宋体"/>
          <w:color w:val="auto"/>
          <w:szCs w:val="28"/>
        </w:rPr>
        <w:t>7.1环境保护设施调试效果</w:t>
      </w:r>
      <w:bookmarkEnd w:id="70"/>
    </w:p>
    <w:p>
      <w:pPr>
        <w:tabs>
          <w:tab w:val="left" w:pos="1420"/>
          <w:tab w:val="left" w:pos="6465"/>
        </w:tabs>
        <w:spacing w:line="360" w:lineRule="auto"/>
        <w:ind w:firstLine="480" w:firstLineChars="200"/>
        <w:jc w:val="left"/>
        <w:rPr>
          <w:rFonts w:eastAsia="新宋体"/>
          <w:color w:val="auto"/>
          <w:sz w:val="24"/>
          <w:szCs w:val="24"/>
        </w:rPr>
      </w:pPr>
      <w:r>
        <w:rPr>
          <w:rFonts w:eastAsia="新宋体"/>
          <w:color w:val="auto"/>
          <w:sz w:val="24"/>
          <w:szCs w:val="24"/>
        </w:rPr>
        <w:t>通过对各类污染物达标排放及各类污染治理设施去除效率的监测，来说明环境保护设施调试效果，具体监测内容如下：</w:t>
      </w:r>
    </w:p>
    <w:p>
      <w:pPr>
        <w:pStyle w:val="5"/>
        <w:snapToGrid w:val="0"/>
        <w:spacing w:before="0" w:after="0" w:line="360" w:lineRule="auto"/>
        <w:jc w:val="left"/>
        <w:rPr>
          <w:rFonts w:eastAsia="新宋体"/>
          <w:color w:val="auto"/>
          <w:szCs w:val="24"/>
        </w:rPr>
      </w:pPr>
      <w:r>
        <w:rPr>
          <w:rFonts w:eastAsia="新宋体"/>
          <w:color w:val="auto"/>
          <w:szCs w:val="24"/>
        </w:rPr>
        <w:t>7.1.1废水</w:t>
      </w:r>
    </w:p>
    <w:p>
      <w:pPr>
        <w:tabs>
          <w:tab w:val="left" w:pos="2385"/>
        </w:tabs>
        <w:adjustRightInd w:val="0"/>
        <w:snapToGrid w:val="0"/>
        <w:spacing w:before="120" w:beforeLines="50" w:line="360" w:lineRule="auto"/>
        <w:ind w:firstLine="480" w:firstLineChars="200"/>
        <w:rPr>
          <w:rFonts w:hint="eastAsia"/>
          <w:color w:val="auto"/>
          <w:sz w:val="24"/>
        </w:rPr>
      </w:pPr>
      <w:r>
        <w:rPr>
          <w:color w:val="auto"/>
          <w:sz w:val="24"/>
        </w:rPr>
        <w:t>本项目实施后，</w:t>
      </w:r>
      <w:r>
        <w:rPr>
          <w:rFonts w:hint="eastAsia"/>
          <w:color w:val="auto"/>
          <w:sz w:val="24"/>
          <w:lang w:eastAsia="zh-CN"/>
        </w:rPr>
        <w:t>生活废水</w:t>
      </w:r>
      <w:r>
        <w:rPr>
          <w:rFonts w:hint="eastAsia"/>
          <w:color w:val="auto"/>
          <w:sz w:val="24"/>
        </w:rPr>
        <w:t>：经化粪池预处理后排入区域市政生活污水管网，预处理池位于项目东侧；</w:t>
      </w:r>
    </w:p>
    <w:p>
      <w:pPr>
        <w:spacing w:line="360" w:lineRule="auto"/>
        <w:ind w:firstLine="480" w:firstLineChars="200"/>
        <w:rPr>
          <w:color w:val="auto"/>
          <w:sz w:val="24"/>
          <w:szCs w:val="24"/>
        </w:rPr>
      </w:pPr>
      <w:r>
        <w:rPr>
          <w:rFonts w:hint="eastAsia"/>
          <w:color w:val="auto"/>
          <w:sz w:val="24"/>
          <w:szCs w:val="24"/>
        </w:rPr>
        <w:t>本项目共设1个废水监测点位，监测内容详见下表：</w:t>
      </w:r>
    </w:p>
    <w:p>
      <w:pPr>
        <w:pStyle w:val="2"/>
        <w:spacing w:after="0" w:line="360" w:lineRule="auto"/>
        <w:ind w:left="0" w:leftChars="0" w:right="0" w:rightChars="0" w:firstLine="422" w:firstLineChars="200"/>
        <w:jc w:val="center"/>
        <w:rPr>
          <w:b/>
          <w:color w:val="auto"/>
          <w:sz w:val="21"/>
          <w:szCs w:val="21"/>
        </w:rPr>
      </w:pPr>
      <w:r>
        <w:rPr>
          <w:rFonts w:hint="eastAsia"/>
          <w:b/>
          <w:color w:val="auto"/>
          <w:sz w:val="21"/>
          <w:szCs w:val="21"/>
        </w:rPr>
        <w:t>表7-</w:t>
      </w:r>
      <w:r>
        <w:rPr>
          <w:rFonts w:hint="eastAsia"/>
          <w:b/>
          <w:color w:val="auto"/>
          <w:sz w:val="21"/>
          <w:szCs w:val="21"/>
          <w:lang w:val="en-US" w:eastAsia="zh-CN"/>
        </w:rPr>
        <w:t xml:space="preserve">1 </w:t>
      </w:r>
      <w:r>
        <w:rPr>
          <w:rFonts w:hint="eastAsia"/>
          <w:b/>
          <w:color w:val="auto"/>
          <w:sz w:val="21"/>
          <w:szCs w:val="21"/>
        </w:rPr>
        <w:t>废水</w:t>
      </w:r>
      <w:r>
        <w:rPr>
          <w:b/>
          <w:color w:val="auto"/>
          <w:sz w:val="21"/>
          <w:szCs w:val="21"/>
        </w:rPr>
        <w:t>监测布点一览表</w:t>
      </w:r>
    </w:p>
    <w:tbl>
      <w:tblPr>
        <w:tblStyle w:val="45"/>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697"/>
        <w:gridCol w:w="989"/>
        <w:gridCol w:w="1891"/>
        <w:gridCol w:w="1547"/>
        <w:gridCol w:w="3384"/>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jc w:val="center"/>
        </w:trPr>
        <w:tc>
          <w:tcPr>
            <w:tcW w:w="892" w:type="pct"/>
            <w:vAlign w:val="center"/>
          </w:tcPr>
          <w:p>
            <w:pPr>
              <w:widowControl/>
              <w:jc w:val="center"/>
              <w:rPr>
                <w:color w:val="auto"/>
                <w:sz w:val="21"/>
                <w:szCs w:val="21"/>
              </w:rPr>
            </w:pPr>
            <w:r>
              <w:rPr>
                <w:rFonts w:hint="eastAsia"/>
                <w:color w:val="auto"/>
                <w:sz w:val="21"/>
                <w:szCs w:val="21"/>
              </w:rPr>
              <w:t>监测点位</w:t>
            </w:r>
          </w:p>
        </w:tc>
        <w:tc>
          <w:tcPr>
            <w:tcW w:w="520" w:type="pct"/>
            <w:vAlign w:val="center"/>
          </w:tcPr>
          <w:p>
            <w:pPr>
              <w:widowControl/>
              <w:jc w:val="center"/>
              <w:rPr>
                <w:color w:val="auto"/>
                <w:sz w:val="21"/>
                <w:szCs w:val="21"/>
              </w:rPr>
            </w:pPr>
            <w:r>
              <w:rPr>
                <w:rFonts w:hint="eastAsia"/>
                <w:color w:val="auto"/>
                <w:sz w:val="21"/>
                <w:szCs w:val="21"/>
              </w:rPr>
              <w:t>编号</w:t>
            </w:r>
          </w:p>
        </w:tc>
        <w:tc>
          <w:tcPr>
            <w:tcW w:w="994" w:type="pct"/>
            <w:vAlign w:val="center"/>
          </w:tcPr>
          <w:p>
            <w:pPr>
              <w:widowControl/>
              <w:jc w:val="center"/>
              <w:rPr>
                <w:color w:val="auto"/>
                <w:sz w:val="21"/>
                <w:szCs w:val="21"/>
              </w:rPr>
            </w:pPr>
            <w:r>
              <w:rPr>
                <w:rFonts w:hint="eastAsia"/>
                <w:color w:val="auto"/>
                <w:sz w:val="21"/>
                <w:szCs w:val="21"/>
              </w:rPr>
              <w:t>监测指标</w:t>
            </w:r>
          </w:p>
        </w:tc>
        <w:tc>
          <w:tcPr>
            <w:tcW w:w="813" w:type="pct"/>
            <w:vAlign w:val="center"/>
          </w:tcPr>
          <w:p>
            <w:pPr>
              <w:widowControl/>
              <w:jc w:val="center"/>
              <w:rPr>
                <w:color w:val="auto"/>
                <w:sz w:val="21"/>
                <w:szCs w:val="21"/>
              </w:rPr>
            </w:pPr>
            <w:r>
              <w:rPr>
                <w:rFonts w:hint="eastAsia"/>
                <w:color w:val="auto"/>
                <w:sz w:val="21"/>
                <w:szCs w:val="21"/>
              </w:rPr>
              <w:t>监测频次</w:t>
            </w:r>
          </w:p>
        </w:tc>
        <w:tc>
          <w:tcPr>
            <w:tcW w:w="1779" w:type="pct"/>
            <w:vAlign w:val="center"/>
          </w:tcPr>
          <w:p>
            <w:pPr>
              <w:widowControl/>
              <w:jc w:val="center"/>
              <w:rPr>
                <w:color w:val="auto"/>
                <w:sz w:val="21"/>
                <w:szCs w:val="21"/>
              </w:rPr>
            </w:pPr>
            <w:r>
              <w:rPr>
                <w:rFonts w:hint="eastAsia"/>
                <w:color w:val="auto"/>
                <w:sz w:val="21"/>
                <w:szCs w:val="21"/>
              </w:rPr>
              <w:t>执行标准</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jc w:val="center"/>
        </w:trPr>
        <w:tc>
          <w:tcPr>
            <w:tcW w:w="892" w:type="pct"/>
            <w:vAlign w:val="center"/>
          </w:tcPr>
          <w:p>
            <w:pPr>
              <w:widowControl/>
              <w:jc w:val="center"/>
              <w:rPr>
                <w:color w:val="auto"/>
                <w:sz w:val="21"/>
                <w:szCs w:val="21"/>
              </w:rPr>
            </w:pPr>
            <w:r>
              <w:rPr>
                <w:rFonts w:hint="eastAsia"/>
                <w:color w:val="auto"/>
                <w:sz w:val="21"/>
                <w:szCs w:val="21"/>
              </w:rPr>
              <w:t>化粪池出口</w:t>
            </w:r>
          </w:p>
        </w:tc>
        <w:tc>
          <w:tcPr>
            <w:tcW w:w="520" w:type="pct"/>
            <w:vAlign w:val="center"/>
          </w:tcPr>
          <w:p>
            <w:pPr>
              <w:widowControl/>
              <w:jc w:val="center"/>
              <w:rPr>
                <w:color w:val="auto"/>
                <w:sz w:val="21"/>
                <w:szCs w:val="21"/>
              </w:rPr>
            </w:pPr>
            <w:r>
              <w:rPr>
                <w:rFonts w:hint="eastAsia"/>
                <w:color w:val="auto"/>
                <w:sz w:val="21"/>
                <w:szCs w:val="21"/>
              </w:rPr>
              <w:t>1#</w:t>
            </w:r>
          </w:p>
        </w:tc>
        <w:tc>
          <w:tcPr>
            <w:tcW w:w="994" w:type="pct"/>
            <w:vAlign w:val="center"/>
          </w:tcPr>
          <w:p>
            <w:pPr>
              <w:widowControl/>
              <w:jc w:val="center"/>
              <w:rPr>
                <w:rFonts w:hint="eastAsia" w:eastAsia="宋体"/>
                <w:color w:val="auto"/>
                <w:sz w:val="21"/>
                <w:szCs w:val="21"/>
                <w:lang w:eastAsia="zh-CN"/>
              </w:rPr>
            </w:pPr>
            <w:r>
              <w:rPr>
                <w:rFonts w:hint="eastAsia"/>
                <w:color w:val="auto"/>
                <w:sz w:val="21"/>
                <w:szCs w:val="21"/>
              </w:rPr>
              <w:t>pH</w:t>
            </w:r>
            <w:r>
              <w:rPr>
                <w:rFonts w:hint="eastAsia"/>
                <w:color w:val="auto"/>
                <w:sz w:val="21"/>
                <w:szCs w:val="21"/>
                <w:lang w:eastAsia="zh-CN"/>
              </w:rPr>
              <w:t>、</w:t>
            </w:r>
            <w:r>
              <w:rPr>
                <w:rFonts w:hint="eastAsia"/>
                <w:color w:val="auto"/>
                <w:sz w:val="21"/>
                <w:szCs w:val="21"/>
              </w:rPr>
              <w:t>化学需氧量</w:t>
            </w:r>
            <w:r>
              <w:rPr>
                <w:rFonts w:hint="eastAsia"/>
                <w:color w:val="auto"/>
                <w:sz w:val="21"/>
                <w:szCs w:val="21"/>
                <w:lang w:eastAsia="zh-CN"/>
              </w:rPr>
              <w:t>、</w:t>
            </w:r>
          </w:p>
          <w:p>
            <w:pPr>
              <w:widowControl/>
              <w:jc w:val="center"/>
              <w:rPr>
                <w:rFonts w:hint="eastAsia" w:eastAsia="宋体"/>
                <w:color w:val="auto"/>
                <w:sz w:val="21"/>
                <w:szCs w:val="21"/>
                <w:lang w:eastAsia="zh-CN"/>
              </w:rPr>
            </w:pPr>
            <w:r>
              <w:rPr>
                <w:rFonts w:hint="eastAsia"/>
                <w:color w:val="auto"/>
                <w:sz w:val="21"/>
                <w:szCs w:val="21"/>
              </w:rPr>
              <w:t>五日生化需氧量</w:t>
            </w:r>
            <w:r>
              <w:rPr>
                <w:rFonts w:hint="eastAsia"/>
                <w:color w:val="auto"/>
                <w:sz w:val="21"/>
                <w:szCs w:val="21"/>
                <w:lang w:eastAsia="zh-CN"/>
              </w:rPr>
              <w:t>、</w:t>
            </w:r>
          </w:p>
          <w:p>
            <w:pPr>
              <w:widowControl/>
              <w:jc w:val="center"/>
              <w:rPr>
                <w:color w:val="auto"/>
                <w:sz w:val="21"/>
                <w:szCs w:val="21"/>
              </w:rPr>
            </w:pPr>
            <w:r>
              <w:rPr>
                <w:rFonts w:hint="eastAsia"/>
                <w:color w:val="auto"/>
                <w:sz w:val="21"/>
                <w:szCs w:val="21"/>
              </w:rPr>
              <w:t>氨氮</w:t>
            </w:r>
            <w:r>
              <w:rPr>
                <w:rFonts w:hint="eastAsia"/>
                <w:color w:val="auto"/>
                <w:sz w:val="21"/>
                <w:szCs w:val="21"/>
                <w:lang w:eastAsia="zh-CN"/>
              </w:rPr>
              <w:t>、</w:t>
            </w:r>
            <w:r>
              <w:rPr>
                <w:rFonts w:hint="eastAsia"/>
                <w:color w:val="auto"/>
                <w:sz w:val="21"/>
                <w:szCs w:val="21"/>
              </w:rPr>
              <w:t>悬浮物</w:t>
            </w:r>
          </w:p>
        </w:tc>
        <w:tc>
          <w:tcPr>
            <w:tcW w:w="813" w:type="pct"/>
            <w:vAlign w:val="center"/>
          </w:tcPr>
          <w:p>
            <w:pPr>
              <w:widowControl/>
              <w:jc w:val="center"/>
              <w:rPr>
                <w:color w:val="auto"/>
                <w:sz w:val="21"/>
                <w:szCs w:val="21"/>
              </w:rPr>
            </w:pPr>
            <w:r>
              <w:rPr>
                <w:rFonts w:hint="eastAsia"/>
                <w:color w:val="auto"/>
                <w:sz w:val="21"/>
                <w:szCs w:val="21"/>
              </w:rPr>
              <w:t>连续监测2天</w:t>
            </w:r>
          </w:p>
          <w:p>
            <w:pPr>
              <w:widowControl/>
              <w:jc w:val="center"/>
              <w:rPr>
                <w:color w:val="auto"/>
                <w:sz w:val="21"/>
                <w:szCs w:val="21"/>
              </w:rPr>
            </w:pPr>
            <w:r>
              <w:rPr>
                <w:rFonts w:hint="eastAsia"/>
                <w:color w:val="auto"/>
                <w:sz w:val="21"/>
                <w:szCs w:val="21"/>
              </w:rPr>
              <w:t>每天监测4次</w:t>
            </w:r>
          </w:p>
        </w:tc>
        <w:tc>
          <w:tcPr>
            <w:tcW w:w="1779" w:type="pct"/>
            <w:vAlign w:val="center"/>
          </w:tcPr>
          <w:p>
            <w:pPr>
              <w:widowControl/>
              <w:jc w:val="center"/>
              <w:rPr>
                <w:rFonts w:hint="default" w:eastAsia="宋体"/>
                <w:color w:val="auto"/>
                <w:sz w:val="21"/>
                <w:szCs w:val="21"/>
                <w:lang w:val="en-US" w:eastAsia="zh-CN"/>
              </w:rPr>
            </w:pPr>
            <w:r>
              <w:rPr>
                <w:rFonts w:hint="eastAsia"/>
                <w:color w:val="auto"/>
                <w:sz w:val="21"/>
                <w:szCs w:val="21"/>
              </w:rPr>
              <w:t>《污水综合排放标准》（GB8978-1996）</w:t>
            </w:r>
            <w:r>
              <w:rPr>
                <w:rFonts w:hint="eastAsia"/>
                <w:color w:val="auto"/>
                <w:sz w:val="21"/>
                <w:szCs w:val="21"/>
                <w:lang w:eastAsia="zh-CN"/>
              </w:rPr>
              <w:t>表</w:t>
            </w:r>
            <w:r>
              <w:rPr>
                <w:rFonts w:hint="eastAsia"/>
                <w:color w:val="auto"/>
                <w:sz w:val="21"/>
                <w:szCs w:val="21"/>
                <w:lang w:val="en-US" w:eastAsia="zh-CN"/>
              </w:rPr>
              <w:t>4中三级标准</w:t>
            </w:r>
          </w:p>
        </w:tc>
      </w:tr>
    </w:tbl>
    <w:p>
      <w:pPr>
        <w:pStyle w:val="5"/>
        <w:snapToGrid w:val="0"/>
        <w:spacing w:beforeLines="50" w:after="0" w:line="360" w:lineRule="auto"/>
        <w:jc w:val="left"/>
        <w:rPr>
          <w:rFonts w:eastAsia="新宋体"/>
          <w:color w:val="auto"/>
          <w:szCs w:val="24"/>
        </w:rPr>
      </w:pPr>
      <w:r>
        <w:rPr>
          <w:rFonts w:hint="eastAsia" w:eastAsia="新宋体"/>
          <w:color w:val="auto"/>
          <w:szCs w:val="24"/>
        </w:rPr>
        <w:t>7.1.</w:t>
      </w:r>
      <w:r>
        <w:rPr>
          <w:rFonts w:hint="eastAsia" w:eastAsia="新宋体"/>
          <w:color w:val="auto"/>
          <w:szCs w:val="24"/>
          <w:lang w:val="en-US" w:eastAsia="zh-CN"/>
        </w:rPr>
        <w:t>2</w:t>
      </w:r>
      <w:r>
        <w:rPr>
          <w:rFonts w:hint="eastAsia" w:eastAsia="新宋体"/>
          <w:color w:val="auto"/>
          <w:szCs w:val="24"/>
        </w:rPr>
        <w:t>噪声</w:t>
      </w:r>
    </w:p>
    <w:p>
      <w:pPr>
        <w:spacing w:line="360" w:lineRule="auto"/>
        <w:ind w:firstLine="480" w:firstLineChars="200"/>
        <w:rPr>
          <w:rFonts w:eastAsia="新宋体"/>
          <w:bCs/>
          <w:color w:val="auto"/>
          <w:sz w:val="24"/>
          <w:szCs w:val="24"/>
          <w:lang w:bidi="ar"/>
        </w:rPr>
      </w:pPr>
      <w:r>
        <w:rPr>
          <w:rFonts w:hint="eastAsia" w:eastAsia="新宋体"/>
          <w:bCs/>
          <w:color w:val="auto"/>
          <w:sz w:val="24"/>
          <w:szCs w:val="24"/>
          <w:lang w:bidi="ar"/>
        </w:rPr>
        <w:t>噪声监测点位如图7-</w:t>
      </w:r>
      <w:r>
        <w:rPr>
          <w:rFonts w:hint="eastAsia" w:eastAsia="新宋体"/>
          <w:bCs/>
          <w:color w:val="auto"/>
          <w:sz w:val="24"/>
          <w:szCs w:val="24"/>
          <w:lang w:val="en-US" w:eastAsia="zh-CN" w:bidi="ar"/>
        </w:rPr>
        <w:t>2</w:t>
      </w:r>
      <w:r>
        <w:rPr>
          <w:rFonts w:hint="eastAsia" w:eastAsia="新宋体"/>
          <w:bCs/>
          <w:color w:val="auto"/>
          <w:sz w:val="24"/>
          <w:szCs w:val="24"/>
          <w:lang w:bidi="ar"/>
        </w:rPr>
        <w:t>所示。</w:t>
      </w:r>
    </w:p>
    <w:p>
      <w:pPr>
        <w:pStyle w:val="127"/>
        <w:tabs>
          <w:tab w:val="left" w:pos="6840"/>
          <w:tab w:val="clear" w:pos="1336"/>
          <w:tab w:val="clear" w:pos="1542"/>
        </w:tabs>
        <w:spacing w:line="360" w:lineRule="auto"/>
        <w:ind w:left="0" w:firstLine="200"/>
        <w:rPr>
          <w:rFonts w:eastAsia="新宋体"/>
          <w:color w:val="auto"/>
          <w:sz w:val="21"/>
          <w:szCs w:val="21"/>
        </w:rPr>
      </w:pPr>
      <w:r>
        <w:rPr>
          <w:rFonts w:eastAsia="新宋体"/>
          <w:color w:val="auto"/>
          <w:sz w:val="21"/>
          <w:szCs w:val="21"/>
        </w:rPr>
        <w:t>表7-</w:t>
      </w:r>
      <w:r>
        <w:rPr>
          <w:rFonts w:hint="eastAsia" w:eastAsia="新宋体"/>
          <w:color w:val="auto"/>
          <w:sz w:val="21"/>
          <w:szCs w:val="21"/>
          <w:lang w:val="en-US" w:eastAsia="zh-CN"/>
        </w:rPr>
        <w:t>2</w:t>
      </w:r>
      <w:r>
        <w:rPr>
          <w:rFonts w:eastAsia="新宋体"/>
          <w:color w:val="auto"/>
          <w:sz w:val="21"/>
          <w:szCs w:val="21"/>
        </w:rPr>
        <w:t xml:space="preserve">   </w:t>
      </w:r>
      <w:r>
        <w:rPr>
          <w:rFonts w:hint="eastAsia" w:eastAsia="新宋体"/>
          <w:color w:val="auto"/>
          <w:sz w:val="21"/>
          <w:szCs w:val="21"/>
        </w:rPr>
        <w:t>厂区</w:t>
      </w:r>
      <w:r>
        <w:rPr>
          <w:rFonts w:eastAsia="新宋体"/>
          <w:color w:val="auto"/>
          <w:sz w:val="21"/>
          <w:szCs w:val="21"/>
        </w:rPr>
        <w:t>监测布点一览表</w:t>
      </w:r>
    </w:p>
    <w:tbl>
      <w:tblPr>
        <w:tblStyle w:val="44"/>
        <w:tblW w:w="5000" w:type="pct"/>
        <w:jc w:val="center"/>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Layout w:type="autofit"/>
        <w:tblCellMar>
          <w:top w:w="0" w:type="dxa"/>
          <w:left w:w="108" w:type="dxa"/>
          <w:bottom w:w="0" w:type="dxa"/>
          <w:right w:w="108" w:type="dxa"/>
        </w:tblCellMar>
      </w:tblPr>
      <w:tblGrid>
        <w:gridCol w:w="989"/>
        <w:gridCol w:w="3624"/>
        <w:gridCol w:w="2330"/>
        <w:gridCol w:w="2565"/>
      </w:tblGrid>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jc w:val="center"/>
        </w:trPr>
        <w:tc>
          <w:tcPr>
            <w:tcW w:w="520" w:type="pct"/>
            <w:shd w:val="clear" w:color="auto" w:fill="auto"/>
            <w:vAlign w:val="center"/>
          </w:tcPr>
          <w:p>
            <w:pPr>
              <w:widowControl/>
              <w:contextualSpacing/>
              <w:jc w:val="center"/>
              <w:rPr>
                <w:color w:val="auto"/>
                <w:sz w:val="21"/>
                <w:szCs w:val="24"/>
              </w:rPr>
            </w:pPr>
            <w:bookmarkStart w:id="71" w:name="_Toc10141"/>
            <w:bookmarkStart w:id="72" w:name="_Toc23851"/>
            <w:bookmarkStart w:id="73" w:name="_Toc1669"/>
            <w:bookmarkStart w:id="74" w:name="_Toc27669"/>
            <w:r>
              <w:rPr>
                <w:color w:val="auto"/>
                <w:sz w:val="21"/>
                <w:szCs w:val="24"/>
              </w:rPr>
              <w:t>编号</w:t>
            </w:r>
          </w:p>
        </w:tc>
        <w:tc>
          <w:tcPr>
            <w:tcW w:w="1905" w:type="pct"/>
            <w:shd w:val="clear" w:color="auto" w:fill="auto"/>
            <w:vAlign w:val="center"/>
          </w:tcPr>
          <w:p>
            <w:pPr>
              <w:widowControl/>
              <w:contextualSpacing/>
              <w:jc w:val="center"/>
              <w:rPr>
                <w:color w:val="auto"/>
                <w:sz w:val="21"/>
                <w:szCs w:val="24"/>
              </w:rPr>
            </w:pPr>
            <w:r>
              <w:rPr>
                <w:color w:val="auto"/>
                <w:sz w:val="21"/>
                <w:szCs w:val="24"/>
              </w:rPr>
              <w:t>监测点位置</w:t>
            </w:r>
          </w:p>
        </w:tc>
        <w:tc>
          <w:tcPr>
            <w:tcW w:w="1225" w:type="pct"/>
            <w:shd w:val="clear" w:color="auto" w:fill="auto"/>
            <w:vAlign w:val="center"/>
          </w:tcPr>
          <w:p>
            <w:pPr>
              <w:widowControl/>
              <w:contextualSpacing/>
              <w:jc w:val="center"/>
              <w:rPr>
                <w:color w:val="auto"/>
                <w:sz w:val="21"/>
                <w:szCs w:val="24"/>
              </w:rPr>
            </w:pPr>
            <w:r>
              <w:rPr>
                <w:color w:val="auto"/>
                <w:sz w:val="21"/>
                <w:szCs w:val="24"/>
              </w:rPr>
              <w:t>监测指标</w:t>
            </w:r>
          </w:p>
        </w:tc>
        <w:tc>
          <w:tcPr>
            <w:tcW w:w="1348" w:type="pct"/>
            <w:shd w:val="clear" w:color="auto" w:fill="auto"/>
            <w:vAlign w:val="center"/>
          </w:tcPr>
          <w:p>
            <w:pPr>
              <w:widowControl/>
              <w:contextualSpacing/>
              <w:jc w:val="center"/>
              <w:rPr>
                <w:color w:val="auto"/>
                <w:sz w:val="21"/>
                <w:szCs w:val="24"/>
              </w:rPr>
            </w:pPr>
            <w:r>
              <w:rPr>
                <w:color w:val="auto"/>
                <w:sz w:val="21"/>
                <w:szCs w:val="24"/>
              </w:rPr>
              <w:t>监测频次</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jc w:val="center"/>
        </w:trPr>
        <w:tc>
          <w:tcPr>
            <w:tcW w:w="520" w:type="pct"/>
            <w:shd w:val="clear" w:color="auto" w:fill="auto"/>
            <w:vAlign w:val="center"/>
          </w:tcPr>
          <w:p>
            <w:pPr>
              <w:widowControl/>
              <w:contextualSpacing/>
              <w:jc w:val="center"/>
              <w:rPr>
                <w:color w:val="auto"/>
                <w:sz w:val="21"/>
                <w:szCs w:val="24"/>
              </w:rPr>
            </w:pPr>
            <w:r>
              <w:rPr>
                <w:rFonts w:hint="eastAsia"/>
                <w:color w:val="auto"/>
                <w:sz w:val="21"/>
                <w:szCs w:val="24"/>
              </w:rPr>
              <w:t>1</w:t>
            </w:r>
            <w:r>
              <w:rPr>
                <w:color w:val="auto"/>
                <w:sz w:val="21"/>
                <w:szCs w:val="24"/>
              </w:rPr>
              <w:t>#</w:t>
            </w:r>
          </w:p>
        </w:tc>
        <w:tc>
          <w:tcPr>
            <w:tcW w:w="1905" w:type="pct"/>
            <w:shd w:val="clear" w:color="auto" w:fill="auto"/>
          </w:tcPr>
          <w:p>
            <w:pPr>
              <w:jc w:val="center"/>
              <w:rPr>
                <w:color w:val="auto"/>
                <w:sz w:val="21"/>
              </w:rPr>
            </w:pPr>
            <w:r>
              <w:rPr>
                <w:rFonts w:hint="eastAsia"/>
                <w:color w:val="auto"/>
                <w:sz w:val="21"/>
              </w:rPr>
              <w:t>项目西侧厂界1m处</w:t>
            </w:r>
          </w:p>
        </w:tc>
        <w:tc>
          <w:tcPr>
            <w:tcW w:w="1225" w:type="pct"/>
            <w:vMerge w:val="restart"/>
            <w:shd w:val="clear" w:color="auto" w:fill="auto"/>
            <w:vAlign w:val="center"/>
          </w:tcPr>
          <w:p>
            <w:pPr>
              <w:jc w:val="center"/>
              <w:rPr>
                <w:color w:val="auto"/>
                <w:sz w:val="21"/>
                <w:szCs w:val="24"/>
              </w:rPr>
            </w:pPr>
            <w:r>
              <w:rPr>
                <w:color w:val="auto"/>
                <w:sz w:val="21"/>
                <w:szCs w:val="24"/>
              </w:rPr>
              <w:t>等效连续A声级（Leq(A)）</w:t>
            </w:r>
          </w:p>
        </w:tc>
        <w:tc>
          <w:tcPr>
            <w:tcW w:w="1348" w:type="pct"/>
            <w:vMerge w:val="restart"/>
            <w:shd w:val="clear" w:color="auto" w:fill="auto"/>
            <w:vAlign w:val="center"/>
          </w:tcPr>
          <w:p>
            <w:pPr>
              <w:jc w:val="center"/>
              <w:rPr>
                <w:color w:val="auto"/>
                <w:sz w:val="21"/>
                <w:szCs w:val="24"/>
              </w:rPr>
            </w:pPr>
            <w:r>
              <w:rPr>
                <w:color w:val="auto"/>
                <w:sz w:val="21"/>
                <w:szCs w:val="24"/>
              </w:rPr>
              <w:t>监测2天，每天昼夜各1次</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jc w:val="center"/>
        </w:trPr>
        <w:tc>
          <w:tcPr>
            <w:tcW w:w="520" w:type="pct"/>
            <w:shd w:val="clear" w:color="auto" w:fill="auto"/>
            <w:vAlign w:val="center"/>
          </w:tcPr>
          <w:p>
            <w:pPr>
              <w:widowControl/>
              <w:contextualSpacing/>
              <w:jc w:val="center"/>
              <w:rPr>
                <w:color w:val="auto"/>
                <w:sz w:val="21"/>
                <w:szCs w:val="24"/>
              </w:rPr>
            </w:pPr>
            <w:r>
              <w:rPr>
                <w:rFonts w:hint="eastAsia"/>
                <w:color w:val="auto"/>
                <w:sz w:val="21"/>
                <w:szCs w:val="24"/>
              </w:rPr>
              <w:t>2#</w:t>
            </w:r>
          </w:p>
        </w:tc>
        <w:tc>
          <w:tcPr>
            <w:tcW w:w="1905" w:type="pct"/>
            <w:shd w:val="clear" w:color="auto" w:fill="auto"/>
          </w:tcPr>
          <w:p>
            <w:pPr>
              <w:jc w:val="center"/>
              <w:rPr>
                <w:color w:val="auto"/>
                <w:sz w:val="21"/>
                <w:szCs w:val="24"/>
              </w:rPr>
            </w:pPr>
            <w:r>
              <w:rPr>
                <w:rFonts w:hint="eastAsia"/>
                <w:color w:val="auto"/>
                <w:sz w:val="21"/>
              </w:rPr>
              <w:t>项目</w:t>
            </w:r>
            <w:r>
              <w:rPr>
                <w:rFonts w:hint="eastAsia"/>
                <w:color w:val="auto"/>
                <w:sz w:val="21"/>
                <w:lang w:eastAsia="zh-CN"/>
              </w:rPr>
              <w:t>南</w:t>
            </w:r>
            <w:r>
              <w:rPr>
                <w:rFonts w:hint="eastAsia"/>
                <w:color w:val="auto"/>
                <w:sz w:val="21"/>
              </w:rPr>
              <w:t>侧厂界1m处</w:t>
            </w:r>
          </w:p>
        </w:tc>
        <w:tc>
          <w:tcPr>
            <w:tcW w:w="1225" w:type="pct"/>
            <w:vMerge w:val="continue"/>
            <w:shd w:val="clear" w:color="auto" w:fill="auto"/>
            <w:vAlign w:val="center"/>
          </w:tcPr>
          <w:p>
            <w:pPr>
              <w:jc w:val="center"/>
              <w:rPr>
                <w:color w:val="auto"/>
                <w:sz w:val="21"/>
                <w:szCs w:val="24"/>
              </w:rPr>
            </w:pPr>
          </w:p>
        </w:tc>
        <w:tc>
          <w:tcPr>
            <w:tcW w:w="1348" w:type="pct"/>
            <w:vMerge w:val="continue"/>
            <w:shd w:val="clear" w:color="auto" w:fill="auto"/>
            <w:vAlign w:val="center"/>
          </w:tcPr>
          <w:p>
            <w:pPr>
              <w:jc w:val="center"/>
              <w:rPr>
                <w:color w:val="auto"/>
                <w:sz w:val="21"/>
                <w:szCs w:val="24"/>
              </w:rPr>
            </w:pP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jc w:val="center"/>
        </w:trPr>
        <w:tc>
          <w:tcPr>
            <w:tcW w:w="520" w:type="pct"/>
            <w:shd w:val="clear" w:color="auto" w:fill="auto"/>
            <w:vAlign w:val="center"/>
          </w:tcPr>
          <w:p>
            <w:pPr>
              <w:widowControl/>
              <w:contextualSpacing/>
              <w:jc w:val="center"/>
              <w:rPr>
                <w:color w:val="auto"/>
                <w:sz w:val="21"/>
                <w:szCs w:val="24"/>
              </w:rPr>
            </w:pPr>
            <w:r>
              <w:rPr>
                <w:rFonts w:hint="eastAsia"/>
                <w:color w:val="auto"/>
                <w:sz w:val="21"/>
                <w:szCs w:val="24"/>
              </w:rPr>
              <w:t>3</w:t>
            </w:r>
            <w:r>
              <w:rPr>
                <w:color w:val="auto"/>
                <w:sz w:val="21"/>
                <w:szCs w:val="24"/>
              </w:rPr>
              <w:t>#</w:t>
            </w:r>
          </w:p>
        </w:tc>
        <w:tc>
          <w:tcPr>
            <w:tcW w:w="1905" w:type="pct"/>
            <w:shd w:val="clear" w:color="auto" w:fill="auto"/>
          </w:tcPr>
          <w:p>
            <w:pPr>
              <w:jc w:val="center"/>
              <w:rPr>
                <w:color w:val="auto"/>
                <w:sz w:val="21"/>
              </w:rPr>
            </w:pPr>
            <w:r>
              <w:rPr>
                <w:rFonts w:hint="eastAsia"/>
                <w:color w:val="auto"/>
                <w:sz w:val="21"/>
              </w:rPr>
              <w:t>项目北侧厂界1m处</w:t>
            </w:r>
          </w:p>
        </w:tc>
        <w:tc>
          <w:tcPr>
            <w:tcW w:w="1225" w:type="pct"/>
            <w:vMerge w:val="continue"/>
            <w:shd w:val="clear" w:color="auto" w:fill="auto"/>
            <w:vAlign w:val="center"/>
          </w:tcPr>
          <w:p>
            <w:pPr>
              <w:widowControl/>
              <w:contextualSpacing/>
              <w:jc w:val="center"/>
              <w:rPr>
                <w:color w:val="auto"/>
                <w:sz w:val="21"/>
                <w:szCs w:val="24"/>
              </w:rPr>
            </w:pPr>
          </w:p>
        </w:tc>
        <w:tc>
          <w:tcPr>
            <w:tcW w:w="1348" w:type="pct"/>
            <w:vMerge w:val="continue"/>
            <w:shd w:val="clear" w:color="auto" w:fill="auto"/>
            <w:vAlign w:val="center"/>
          </w:tcPr>
          <w:p>
            <w:pPr>
              <w:widowControl/>
              <w:contextualSpacing/>
              <w:jc w:val="center"/>
              <w:rPr>
                <w:color w:val="auto"/>
                <w:sz w:val="21"/>
                <w:szCs w:val="24"/>
              </w:rPr>
            </w:pP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jc w:val="center"/>
        </w:trPr>
        <w:tc>
          <w:tcPr>
            <w:tcW w:w="520" w:type="pct"/>
            <w:shd w:val="clear" w:color="auto" w:fill="auto"/>
            <w:vAlign w:val="center"/>
          </w:tcPr>
          <w:p>
            <w:pPr>
              <w:widowControl/>
              <w:contextualSpacing/>
              <w:jc w:val="center"/>
              <w:rPr>
                <w:color w:val="auto"/>
                <w:sz w:val="21"/>
                <w:szCs w:val="24"/>
              </w:rPr>
            </w:pPr>
            <w:r>
              <w:rPr>
                <w:rFonts w:hint="eastAsia"/>
                <w:color w:val="auto"/>
                <w:sz w:val="21"/>
                <w:szCs w:val="24"/>
              </w:rPr>
              <w:t>4</w:t>
            </w:r>
            <w:r>
              <w:rPr>
                <w:color w:val="auto"/>
                <w:sz w:val="21"/>
                <w:szCs w:val="24"/>
              </w:rPr>
              <w:t>#</w:t>
            </w:r>
          </w:p>
        </w:tc>
        <w:tc>
          <w:tcPr>
            <w:tcW w:w="1905" w:type="pct"/>
            <w:shd w:val="clear" w:color="auto" w:fill="auto"/>
          </w:tcPr>
          <w:p>
            <w:pPr>
              <w:jc w:val="center"/>
              <w:rPr>
                <w:color w:val="auto"/>
                <w:sz w:val="21"/>
              </w:rPr>
            </w:pPr>
            <w:r>
              <w:rPr>
                <w:rFonts w:hint="eastAsia"/>
                <w:color w:val="auto"/>
                <w:sz w:val="21"/>
              </w:rPr>
              <w:t>项目东侧厂界1m处</w:t>
            </w:r>
          </w:p>
        </w:tc>
        <w:tc>
          <w:tcPr>
            <w:tcW w:w="1225" w:type="pct"/>
            <w:vMerge w:val="continue"/>
            <w:shd w:val="clear" w:color="auto" w:fill="auto"/>
            <w:vAlign w:val="center"/>
          </w:tcPr>
          <w:p>
            <w:pPr>
              <w:widowControl/>
              <w:contextualSpacing/>
              <w:jc w:val="center"/>
              <w:rPr>
                <w:color w:val="auto"/>
                <w:sz w:val="21"/>
                <w:szCs w:val="24"/>
              </w:rPr>
            </w:pPr>
          </w:p>
        </w:tc>
        <w:tc>
          <w:tcPr>
            <w:tcW w:w="1348" w:type="pct"/>
            <w:vMerge w:val="continue"/>
            <w:shd w:val="clear" w:color="auto" w:fill="auto"/>
            <w:vAlign w:val="center"/>
          </w:tcPr>
          <w:p>
            <w:pPr>
              <w:widowControl/>
              <w:contextualSpacing/>
              <w:jc w:val="center"/>
              <w:rPr>
                <w:color w:val="auto"/>
                <w:sz w:val="21"/>
                <w:szCs w:val="24"/>
              </w:rPr>
            </w:pPr>
          </w:p>
        </w:tc>
      </w:tr>
    </w:tbl>
    <w:p>
      <w:pPr>
        <w:pStyle w:val="3"/>
        <w:spacing w:line="240" w:lineRule="auto"/>
        <w:rPr>
          <w:color w:val="auto"/>
        </w:rPr>
      </w:pPr>
      <w:r>
        <w:rPr>
          <w:color w:val="auto"/>
        </w:rPr>
        <w:br w:type="page"/>
      </w:r>
      <w:bookmarkStart w:id="75" w:name="_Toc8657"/>
      <w:r>
        <w:rPr>
          <w:rFonts w:eastAsia="新宋体"/>
          <w:color w:val="auto"/>
          <w:sz w:val="32"/>
          <w:szCs w:val="32"/>
        </w:rPr>
        <w:t>8 质量保证及质量控制</w:t>
      </w:r>
      <w:bookmarkEnd w:id="71"/>
      <w:bookmarkEnd w:id="72"/>
      <w:bookmarkEnd w:id="73"/>
      <w:bookmarkEnd w:id="74"/>
      <w:bookmarkEnd w:id="75"/>
    </w:p>
    <w:p>
      <w:pPr>
        <w:pStyle w:val="4"/>
        <w:tabs>
          <w:tab w:val="center" w:pos="4252"/>
        </w:tabs>
        <w:adjustRightInd/>
        <w:spacing w:before="0" w:after="0" w:line="360" w:lineRule="auto"/>
        <w:ind w:left="0" w:firstLine="0"/>
        <w:textAlignment w:val="auto"/>
        <w:rPr>
          <w:rFonts w:hAnsi="Times New Roman" w:eastAsia="新宋体"/>
          <w:color w:val="auto"/>
          <w:szCs w:val="28"/>
        </w:rPr>
      </w:pPr>
      <w:bookmarkStart w:id="76" w:name="_Toc32183"/>
      <w:r>
        <w:rPr>
          <w:rFonts w:hAnsi="Times New Roman" w:eastAsia="新宋体"/>
          <w:color w:val="auto"/>
          <w:szCs w:val="28"/>
        </w:rPr>
        <w:t>8.1监测分析方法及监测仪器</w:t>
      </w:r>
      <w:bookmarkEnd w:id="76"/>
    </w:p>
    <w:p>
      <w:pPr>
        <w:tabs>
          <w:tab w:val="left" w:pos="1420"/>
          <w:tab w:val="left" w:pos="6465"/>
        </w:tabs>
        <w:spacing w:line="360" w:lineRule="auto"/>
        <w:ind w:firstLine="480" w:firstLineChars="200"/>
        <w:jc w:val="left"/>
        <w:rPr>
          <w:rFonts w:eastAsia="新宋体"/>
          <w:color w:val="auto"/>
          <w:sz w:val="24"/>
          <w:szCs w:val="24"/>
        </w:rPr>
      </w:pPr>
      <w:r>
        <w:rPr>
          <w:rFonts w:eastAsia="新宋体"/>
          <w:color w:val="auto"/>
          <w:sz w:val="24"/>
          <w:szCs w:val="24"/>
        </w:rPr>
        <w:t>本项目监测分析方法及监测仪器见表8-1</w:t>
      </w:r>
      <w:r>
        <w:rPr>
          <w:rFonts w:hint="eastAsia" w:eastAsia="新宋体"/>
          <w:color w:val="auto"/>
          <w:sz w:val="24"/>
          <w:szCs w:val="24"/>
        </w:rPr>
        <w:t>-</w:t>
      </w:r>
      <w:r>
        <w:rPr>
          <w:rFonts w:eastAsia="新宋体"/>
          <w:color w:val="auto"/>
          <w:sz w:val="24"/>
          <w:szCs w:val="24"/>
        </w:rPr>
        <w:t>表8-</w:t>
      </w:r>
      <w:r>
        <w:rPr>
          <w:rFonts w:hint="eastAsia" w:eastAsia="新宋体"/>
          <w:color w:val="auto"/>
          <w:sz w:val="24"/>
          <w:szCs w:val="24"/>
          <w:lang w:val="en-US" w:eastAsia="zh-CN"/>
        </w:rPr>
        <w:t>2</w:t>
      </w:r>
      <w:r>
        <w:rPr>
          <w:rFonts w:eastAsia="新宋体"/>
          <w:color w:val="auto"/>
          <w:sz w:val="24"/>
          <w:szCs w:val="24"/>
        </w:rPr>
        <w:t>。</w:t>
      </w:r>
    </w:p>
    <w:p>
      <w:pPr>
        <w:pStyle w:val="38"/>
        <w:widowControl/>
        <w:wordWrap w:val="0"/>
        <w:contextualSpacing/>
        <w:jc w:val="center"/>
        <w:rPr>
          <w:b/>
          <w:bCs/>
          <w:color w:val="auto"/>
          <w:sz w:val="21"/>
          <w:szCs w:val="21"/>
          <w:lang w:bidi="ar"/>
        </w:rPr>
      </w:pPr>
      <w:r>
        <w:rPr>
          <w:rFonts w:hint="eastAsia"/>
          <w:b/>
          <w:bCs/>
          <w:color w:val="auto"/>
          <w:sz w:val="21"/>
          <w:szCs w:val="21"/>
          <w:lang w:bidi="ar"/>
        </w:rPr>
        <w:t>表</w:t>
      </w:r>
      <w:r>
        <w:rPr>
          <w:b/>
          <w:bCs/>
          <w:color w:val="auto"/>
          <w:sz w:val="21"/>
          <w:szCs w:val="21"/>
          <w:lang w:bidi="ar"/>
        </w:rPr>
        <w:t>8-</w:t>
      </w:r>
      <w:r>
        <w:rPr>
          <w:rFonts w:hint="eastAsia"/>
          <w:b/>
          <w:bCs/>
          <w:color w:val="auto"/>
          <w:sz w:val="21"/>
          <w:szCs w:val="21"/>
          <w:lang w:val="en-US" w:eastAsia="zh-CN" w:bidi="ar"/>
        </w:rPr>
        <w:t>1</w:t>
      </w:r>
      <w:r>
        <w:rPr>
          <w:b/>
          <w:bCs/>
          <w:color w:val="auto"/>
          <w:sz w:val="21"/>
          <w:szCs w:val="21"/>
          <w:lang w:bidi="ar"/>
        </w:rPr>
        <w:t xml:space="preserve">    </w:t>
      </w:r>
      <w:r>
        <w:rPr>
          <w:rFonts w:hint="eastAsia"/>
          <w:b/>
          <w:bCs/>
          <w:color w:val="auto"/>
          <w:sz w:val="21"/>
          <w:szCs w:val="21"/>
          <w:lang w:bidi="ar"/>
        </w:rPr>
        <w:t xml:space="preserve"> 噪声监测方法、方法来源、使用仪器</w:t>
      </w:r>
      <w:r>
        <w:rPr>
          <w:b/>
          <w:bCs/>
          <w:color w:val="auto"/>
          <w:sz w:val="21"/>
          <w:szCs w:val="21"/>
          <w:lang w:bidi="ar"/>
        </w:rPr>
        <w:t>信息表</w:t>
      </w:r>
    </w:p>
    <w:tbl>
      <w:tblPr>
        <w:tblStyle w:val="44"/>
        <w:tblpPr w:leftFromText="180" w:rightFromText="180" w:vertAnchor="text" w:horzAnchor="margin" w:tblpXSpec="center" w:tblpY="131"/>
        <w:tblW w:w="4996" w:type="pct"/>
        <w:jc w:val="center"/>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Layout w:type="autofit"/>
        <w:tblCellMar>
          <w:top w:w="0" w:type="dxa"/>
          <w:left w:w="28" w:type="dxa"/>
          <w:bottom w:w="0" w:type="dxa"/>
          <w:right w:w="28" w:type="dxa"/>
        </w:tblCellMar>
      </w:tblPr>
      <w:tblGrid>
        <w:gridCol w:w="990"/>
        <w:gridCol w:w="3086"/>
        <w:gridCol w:w="1609"/>
        <w:gridCol w:w="2555"/>
        <w:gridCol w:w="1101"/>
      </w:tblGrid>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28" w:type="dxa"/>
            <w:bottom w:w="0" w:type="dxa"/>
            <w:right w:w="28" w:type="dxa"/>
          </w:tblCellMar>
        </w:tblPrEx>
        <w:trPr>
          <w:cantSplit/>
          <w:trHeight w:val="306" w:hRule="atLeast"/>
          <w:jc w:val="center"/>
        </w:trPr>
        <w:tc>
          <w:tcPr>
            <w:tcW w:w="530" w:type="pct"/>
            <w:vAlign w:val="center"/>
          </w:tcPr>
          <w:p>
            <w:pPr>
              <w:spacing w:line="240" w:lineRule="auto"/>
              <w:jc w:val="center"/>
              <w:rPr>
                <w:bCs/>
                <w:color w:val="auto"/>
                <w:sz w:val="21"/>
                <w:szCs w:val="21"/>
              </w:rPr>
            </w:pPr>
            <w:r>
              <w:rPr>
                <w:bCs/>
                <w:color w:val="auto"/>
                <w:sz w:val="21"/>
                <w:szCs w:val="21"/>
              </w:rPr>
              <w:t>项目</w:t>
            </w:r>
            <w:r>
              <w:rPr>
                <w:rFonts w:hint="eastAsia"/>
                <w:bCs/>
                <w:color w:val="auto"/>
                <w:sz w:val="21"/>
                <w:szCs w:val="21"/>
              </w:rPr>
              <w:t>名称</w:t>
            </w:r>
          </w:p>
        </w:tc>
        <w:tc>
          <w:tcPr>
            <w:tcW w:w="1651" w:type="pct"/>
            <w:vAlign w:val="center"/>
          </w:tcPr>
          <w:p>
            <w:pPr>
              <w:spacing w:line="240" w:lineRule="auto"/>
              <w:jc w:val="center"/>
              <w:rPr>
                <w:rFonts w:hint="eastAsia" w:ascii="Times New Roman" w:hAnsi="Times New Roman" w:eastAsia="宋体" w:cs="Times New Roman"/>
                <w:bCs/>
                <w:color w:val="auto"/>
                <w:kern w:val="2"/>
                <w:sz w:val="21"/>
                <w:szCs w:val="21"/>
                <w:lang w:val="en-US" w:eastAsia="zh-CN" w:bidi="ar-SA"/>
              </w:rPr>
            </w:pPr>
            <w:r>
              <w:rPr>
                <w:rFonts w:hint="eastAsia" w:cs="Times New Roman"/>
                <w:bCs/>
                <w:color w:val="auto"/>
                <w:kern w:val="2"/>
                <w:sz w:val="21"/>
                <w:szCs w:val="21"/>
                <w:lang w:val="en-US" w:eastAsia="zh-CN" w:bidi="ar-SA"/>
              </w:rPr>
              <w:t>检测方法</w:t>
            </w:r>
          </w:p>
        </w:tc>
        <w:tc>
          <w:tcPr>
            <w:tcW w:w="861" w:type="pct"/>
            <w:vAlign w:val="center"/>
          </w:tcPr>
          <w:p>
            <w:pPr>
              <w:spacing w:line="240" w:lineRule="auto"/>
              <w:jc w:val="center"/>
              <w:rPr>
                <w:rFonts w:hint="eastAsia" w:eastAsia="宋体"/>
                <w:bCs/>
                <w:color w:val="auto"/>
                <w:sz w:val="21"/>
                <w:szCs w:val="21"/>
                <w:lang w:eastAsia="zh-CN"/>
              </w:rPr>
            </w:pPr>
            <w:r>
              <w:rPr>
                <w:rFonts w:hint="eastAsia"/>
                <w:bCs/>
                <w:color w:val="auto"/>
                <w:sz w:val="21"/>
                <w:szCs w:val="21"/>
                <w:lang w:eastAsia="zh-CN"/>
              </w:rPr>
              <w:t>方法来源</w:t>
            </w:r>
          </w:p>
        </w:tc>
        <w:tc>
          <w:tcPr>
            <w:tcW w:w="1367" w:type="pct"/>
            <w:vAlign w:val="center"/>
          </w:tcPr>
          <w:p>
            <w:pPr>
              <w:spacing w:line="240" w:lineRule="auto"/>
              <w:jc w:val="center"/>
              <w:rPr>
                <w:bCs/>
                <w:color w:val="auto"/>
                <w:sz w:val="21"/>
                <w:szCs w:val="21"/>
              </w:rPr>
            </w:pPr>
            <w:r>
              <w:rPr>
                <w:rFonts w:hint="eastAsia"/>
                <w:bCs/>
                <w:color w:val="auto"/>
                <w:sz w:val="21"/>
                <w:szCs w:val="21"/>
              </w:rPr>
              <w:t>检测</w:t>
            </w:r>
            <w:r>
              <w:rPr>
                <w:bCs/>
                <w:color w:val="auto"/>
                <w:sz w:val="21"/>
                <w:szCs w:val="21"/>
              </w:rPr>
              <w:t>仪器</w:t>
            </w:r>
          </w:p>
        </w:tc>
        <w:tc>
          <w:tcPr>
            <w:tcW w:w="589" w:type="pct"/>
            <w:vAlign w:val="center"/>
          </w:tcPr>
          <w:p>
            <w:pPr>
              <w:spacing w:line="240" w:lineRule="auto"/>
              <w:jc w:val="center"/>
              <w:rPr>
                <w:rFonts w:hint="eastAsia" w:eastAsia="宋体"/>
                <w:bCs/>
                <w:color w:val="auto"/>
                <w:sz w:val="21"/>
                <w:szCs w:val="21"/>
                <w:lang w:eastAsia="zh-CN"/>
              </w:rPr>
            </w:pPr>
            <w:r>
              <w:rPr>
                <w:rFonts w:hint="eastAsia"/>
                <w:bCs/>
                <w:color w:val="auto"/>
                <w:sz w:val="21"/>
                <w:szCs w:val="21"/>
                <w:lang w:eastAsia="zh-CN"/>
              </w:rPr>
              <w:t>检出限</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28" w:type="dxa"/>
            <w:bottom w:w="0" w:type="dxa"/>
            <w:right w:w="28" w:type="dxa"/>
          </w:tblCellMar>
        </w:tblPrEx>
        <w:trPr>
          <w:cantSplit/>
          <w:trHeight w:val="385" w:hRule="atLeast"/>
          <w:jc w:val="center"/>
        </w:trPr>
        <w:tc>
          <w:tcPr>
            <w:tcW w:w="530" w:type="pct"/>
            <w:vMerge w:val="restart"/>
            <w:vAlign w:val="center"/>
          </w:tcPr>
          <w:p>
            <w:pPr>
              <w:spacing w:line="240" w:lineRule="auto"/>
              <w:jc w:val="center"/>
              <w:rPr>
                <w:color w:val="auto"/>
                <w:sz w:val="21"/>
                <w:szCs w:val="21"/>
              </w:rPr>
            </w:pPr>
            <w:r>
              <w:rPr>
                <w:color w:val="auto"/>
                <w:sz w:val="21"/>
                <w:szCs w:val="21"/>
              </w:rPr>
              <w:t>厂界噪声</w:t>
            </w:r>
          </w:p>
        </w:tc>
        <w:tc>
          <w:tcPr>
            <w:tcW w:w="1651" w:type="pct"/>
            <w:vAlign w:val="center"/>
          </w:tcPr>
          <w:p>
            <w:pPr>
              <w:spacing w:line="240" w:lineRule="auto"/>
              <w:jc w:val="center"/>
              <w:rPr>
                <w:color w:val="auto"/>
                <w:lang w:val="en-US" w:eastAsia="zh-CN"/>
              </w:rPr>
            </w:pPr>
            <w:r>
              <w:rPr>
                <w:color w:val="auto"/>
                <w:sz w:val="21"/>
                <w:szCs w:val="21"/>
              </w:rPr>
              <w:t xml:space="preserve">工业企业厂界环境噪声排放标准 </w:t>
            </w:r>
          </w:p>
        </w:tc>
        <w:tc>
          <w:tcPr>
            <w:tcW w:w="861" w:type="pct"/>
            <w:vAlign w:val="center"/>
          </w:tcPr>
          <w:p>
            <w:pPr>
              <w:spacing w:line="240" w:lineRule="auto"/>
              <w:jc w:val="center"/>
              <w:rPr>
                <w:color w:val="auto"/>
              </w:rPr>
            </w:pPr>
            <w:r>
              <w:rPr>
                <w:color w:val="auto"/>
                <w:sz w:val="21"/>
                <w:szCs w:val="21"/>
              </w:rPr>
              <w:t>GB 12348-2008</w:t>
            </w:r>
          </w:p>
        </w:tc>
        <w:tc>
          <w:tcPr>
            <w:tcW w:w="1367" w:type="pct"/>
            <w:vMerge w:val="restart"/>
            <w:vAlign w:val="center"/>
          </w:tcPr>
          <w:p>
            <w:pPr>
              <w:spacing w:line="240" w:lineRule="auto"/>
              <w:jc w:val="center"/>
              <w:rPr>
                <w:rFonts w:hint="eastAsia"/>
                <w:color w:val="auto"/>
                <w:sz w:val="21"/>
                <w:szCs w:val="21"/>
              </w:rPr>
            </w:pPr>
            <w:r>
              <w:rPr>
                <w:rFonts w:hint="eastAsia"/>
                <w:color w:val="auto"/>
                <w:sz w:val="21"/>
                <w:szCs w:val="21"/>
              </w:rPr>
              <w:t>HS6228型多功能噪声分析仪（HJ80）</w:t>
            </w:r>
          </w:p>
          <w:p>
            <w:pPr>
              <w:spacing w:line="240" w:lineRule="auto"/>
              <w:jc w:val="center"/>
              <w:rPr>
                <w:rFonts w:hint="default"/>
                <w:color w:val="auto"/>
                <w:sz w:val="21"/>
                <w:szCs w:val="21"/>
                <w:lang w:val="en-US"/>
              </w:rPr>
            </w:pPr>
            <w:r>
              <w:rPr>
                <w:rFonts w:hint="eastAsia"/>
                <w:color w:val="auto"/>
                <w:sz w:val="21"/>
                <w:szCs w:val="21"/>
              </w:rPr>
              <w:t>HS6021型声级校准器（HJ82）</w:t>
            </w:r>
          </w:p>
        </w:tc>
        <w:tc>
          <w:tcPr>
            <w:tcW w:w="589" w:type="pct"/>
            <w:vMerge w:val="restart"/>
            <w:vAlign w:val="center"/>
          </w:tcPr>
          <w:p>
            <w:pPr>
              <w:widowControl/>
              <w:spacing w:line="240" w:lineRule="auto"/>
              <w:jc w:val="center"/>
              <w:rPr>
                <w:rFonts w:hint="eastAsia" w:eastAsia="宋体"/>
                <w:color w:val="auto"/>
                <w:sz w:val="21"/>
                <w:szCs w:val="21"/>
                <w:lang w:eastAsia="zh-CN"/>
              </w:rPr>
            </w:pPr>
            <w:r>
              <w:rPr>
                <w:rFonts w:hint="eastAsia"/>
                <w:color w:val="auto"/>
                <w:sz w:val="21"/>
                <w:szCs w:val="21"/>
                <w:lang w:val="en-US" w:eastAsia="zh-CN"/>
              </w:rPr>
              <w:t>/</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28" w:type="dxa"/>
            <w:bottom w:w="0" w:type="dxa"/>
            <w:right w:w="28" w:type="dxa"/>
          </w:tblCellMar>
        </w:tblPrEx>
        <w:trPr>
          <w:cantSplit/>
          <w:trHeight w:val="625" w:hRule="atLeast"/>
          <w:jc w:val="center"/>
        </w:trPr>
        <w:tc>
          <w:tcPr>
            <w:tcW w:w="530" w:type="pct"/>
            <w:vMerge w:val="continue"/>
            <w:vAlign w:val="center"/>
          </w:tcPr>
          <w:p>
            <w:pPr>
              <w:spacing w:line="240" w:lineRule="auto"/>
              <w:jc w:val="center"/>
              <w:rPr>
                <w:color w:val="auto"/>
              </w:rPr>
            </w:pPr>
          </w:p>
        </w:tc>
        <w:tc>
          <w:tcPr>
            <w:tcW w:w="1651" w:type="pct"/>
            <w:vAlign w:val="center"/>
          </w:tcPr>
          <w:p>
            <w:pPr>
              <w:spacing w:line="240" w:lineRule="auto"/>
              <w:jc w:val="center"/>
              <w:rPr>
                <w:rFonts w:hint="eastAsia"/>
                <w:color w:val="auto"/>
                <w:sz w:val="21"/>
                <w:szCs w:val="21"/>
                <w:lang w:val="en-US" w:eastAsia="zh-CN"/>
              </w:rPr>
            </w:pPr>
            <w:r>
              <w:rPr>
                <w:rFonts w:hint="eastAsia"/>
                <w:color w:val="auto"/>
                <w:sz w:val="21"/>
                <w:szCs w:val="21"/>
                <w:lang w:val="en-US" w:eastAsia="zh-CN"/>
              </w:rPr>
              <w:t>环境噪声检测技术规范噪声测量值修正</w:t>
            </w:r>
          </w:p>
        </w:tc>
        <w:tc>
          <w:tcPr>
            <w:tcW w:w="861" w:type="pct"/>
            <w:vAlign w:val="center"/>
          </w:tcPr>
          <w:p>
            <w:pPr>
              <w:spacing w:line="240" w:lineRule="auto"/>
              <w:jc w:val="center"/>
              <w:rPr>
                <w:rFonts w:hint="eastAsia"/>
                <w:color w:val="auto"/>
                <w:sz w:val="21"/>
                <w:szCs w:val="21"/>
                <w:lang w:val="en-US" w:eastAsia="zh-CN"/>
              </w:rPr>
            </w:pPr>
            <w:r>
              <w:rPr>
                <w:color w:val="auto"/>
                <w:sz w:val="21"/>
                <w:szCs w:val="21"/>
              </w:rPr>
              <w:t>HJ706-2014</w:t>
            </w:r>
          </w:p>
        </w:tc>
        <w:tc>
          <w:tcPr>
            <w:tcW w:w="1367" w:type="pct"/>
            <w:vMerge w:val="continue"/>
            <w:vAlign w:val="center"/>
          </w:tcPr>
          <w:p>
            <w:pPr>
              <w:spacing w:line="240" w:lineRule="auto"/>
              <w:jc w:val="center"/>
              <w:rPr>
                <w:rFonts w:hint="eastAsia"/>
                <w:color w:val="auto"/>
                <w:sz w:val="21"/>
                <w:szCs w:val="21"/>
                <w:lang w:val="en-US" w:eastAsia="zh-CN"/>
              </w:rPr>
            </w:pPr>
          </w:p>
        </w:tc>
        <w:tc>
          <w:tcPr>
            <w:tcW w:w="589" w:type="pct"/>
            <w:vMerge w:val="continue"/>
            <w:vAlign w:val="center"/>
          </w:tcPr>
          <w:p>
            <w:pPr>
              <w:spacing w:line="240" w:lineRule="auto"/>
              <w:jc w:val="center"/>
              <w:rPr>
                <w:rFonts w:hint="eastAsia"/>
                <w:color w:val="auto"/>
                <w:sz w:val="21"/>
                <w:szCs w:val="21"/>
                <w:lang w:val="en-US" w:eastAsia="zh-CN"/>
              </w:rPr>
            </w:pPr>
          </w:p>
        </w:tc>
      </w:tr>
    </w:tbl>
    <w:p>
      <w:pPr>
        <w:pStyle w:val="38"/>
        <w:widowControl/>
        <w:wordWrap w:val="0"/>
        <w:contextualSpacing/>
        <w:jc w:val="center"/>
        <w:rPr>
          <w:rFonts w:hint="eastAsia"/>
          <w:b/>
          <w:bCs/>
          <w:color w:val="auto"/>
          <w:sz w:val="21"/>
          <w:szCs w:val="21"/>
          <w:lang w:bidi="ar"/>
        </w:rPr>
      </w:pPr>
    </w:p>
    <w:p>
      <w:pPr>
        <w:pStyle w:val="38"/>
        <w:widowControl/>
        <w:wordWrap w:val="0"/>
        <w:contextualSpacing/>
        <w:jc w:val="center"/>
        <w:rPr>
          <w:b/>
          <w:bCs/>
          <w:color w:val="auto"/>
          <w:sz w:val="21"/>
          <w:szCs w:val="21"/>
          <w:lang w:bidi="ar"/>
        </w:rPr>
      </w:pPr>
      <w:r>
        <w:rPr>
          <w:rFonts w:hint="eastAsia"/>
          <w:b/>
          <w:bCs/>
          <w:color w:val="auto"/>
          <w:sz w:val="21"/>
          <w:szCs w:val="21"/>
          <w:lang w:bidi="ar"/>
        </w:rPr>
        <w:t>表8-</w:t>
      </w:r>
      <w:r>
        <w:rPr>
          <w:rFonts w:hint="eastAsia"/>
          <w:b/>
          <w:bCs/>
          <w:color w:val="auto"/>
          <w:sz w:val="21"/>
          <w:szCs w:val="21"/>
          <w:lang w:val="en-US" w:eastAsia="zh-CN" w:bidi="ar"/>
        </w:rPr>
        <w:t>2</w:t>
      </w:r>
      <w:r>
        <w:rPr>
          <w:rFonts w:hint="eastAsia"/>
          <w:b/>
          <w:bCs/>
          <w:color w:val="auto"/>
          <w:sz w:val="21"/>
          <w:szCs w:val="21"/>
          <w:lang w:bidi="ar"/>
        </w:rPr>
        <w:t xml:space="preserve"> 水质监测方法、方法来源、使用仪器信息表</w:t>
      </w:r>
    </w:p>
    <w:tbl>
      <w:tblPr>
        <w:tblStyle w:val="44"/>
        <w:tblW w:w="5111" w:type="pct"/>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autofit"/>
        <w:tblCellMar>
          <w:top w:w="0" w:type="dxa"/>
          <w:left w:w="28" w:type="dxa"/>
          <w:bottom w:w="0" w:type="dxa"/>
          <w:right w:w="28" w:type="dxa"/>
        </w:tblCellMar>
      </w:tblPr>
      <w:tblGrid>
        <w:gridCol w:w="959"/>
        <w:gridCol w:w="1476"/>
        <w:gridCol w:w="3312"/>
        <w:gridCol w:w="2476"/>
        <w:gridCol w:w="1333"/>
      </w:tblGrid>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28" w:type="dxa"/>
            <w:bottom w:w="0" w:type="dxa"/>
            <w:right w:w="28" w:type="dxa"/>
          </w:tblCellMar>
        </w:tblPrEx>
        <w:trPr>
          <w:cantSplit/>
          <w:trHeight w:val="644" w:hRule="atLeast"/>
          <w:jc w:val="center"/>
        </w:trPr>
        <w:tc>
          <w:tcPr>
            <w:tcW w:w="502" w:type="pct"/>
            <w:noWrap w:val="0"/>
            <w:vAlign w:val="center"/>
          </w:tcPr>
          <w:p>
            <w:pPr>
              <w:spacing w:line="240" w:lineRule="auto"/>
              <w:jc w:val="center"/>
              <w:rPr>
                <w:rFonts w:hint="eastAsia"/>
                <w:color w:val="auto"/>
                <w:sz w:val="21"/>
                <w:szCs w:val="21"/>
              </w:rPr>
            </w:pPr>
            <w:r>
              <w:rPr>
                <w:rFonts w:hint="eastAsia"/>
                <w:color w:val="auto"/>
                <w:sz w:val="21"/>
                <w:szCs w:val="21"/>
              </w:rPr>
              <w:t>项目</w:t>
            </w:r>
          </w:p>
        </w:tc>
        <w:tc>
          <w:tcPr>
            <w:tcW w:w="772" w:type="pct"/>
            <w:noWrap w:val="0"/>
            <w:vAlign w:val="center"/>
          </w:tcPr>
          <w:p>
            <w:pPr>
              <w:spacing w:line="240" w:lineRule="auto"/>
              <w:jc w:val="center"/>
              <w:rPr>
                <w:rFonts w:hint="eastAsia"/>
                <w:color w:val="auto"/>
                <w:sz w:val="21"/>
                <w:szCs w:val="21"/>
              </w:rPr>
            </w:pPr>
            <w:r>
              <w:rPr>
                <w:rFonts w:hint="eastAsia"/>
                <w:color w:val="auto"/>
                <w:sz w:val="21"/>
                <w:szCs w:val="21"/>
              </w:rPr>
              <w:t>检测方法</w:t>
            </w:r>
          </w:p>
        </w:tc>
        <w:tc>
          <w:tcPr>
            <w:tcW w:w="1732" w:type="pct"/>
            <w:noWrap w:val="0"/>
            <w:vAlign w:val="center"/>
          </w:tcPr>
          <w:p>
            <w:pPr>
              <w:spacing w:line="240" w:lineRule="auto"/>
              <w:jc w:val="center"/>
              <w:rPr>
                <w:rFonts w:hint="eastAsia"/>
                <w:color w:val="auto"/>
                <w:sz w:val="21"/>
                <w:szCs w:val="21"/>
              </w:rPr>
            </w:pPr>
            <w:r>
              <w:rPr>
                <w:rFonts w:hint="eastAsia"/>
                <w:color w:val="auto"/>
                <w:sz w:val="21"/>
                <w:szCs w:val="21"/>
              </w:rPr>
              <w:t>方法来源</w:t>
            </w:r>
          </w:p>
        </w:tc>
        <w:tc>
          <w:tcPr>
            <w:tcW w:w="1295" w:type="pct"/>
            <w:noWrap w:val="0"/>
            <w:vAlign w:val="center"/>
          </w:tcPr>
          <w:p>
            <w:pPr>
              <w:spacing w:line="240" w:lineRule="auto"/>
              <w:jc w:val="center"/>
              <w:rPr>
                <w:rFonts w:hint="eastAsia"/>
                <w:color w:val="auto"/>
                <w:sz w:val="21"/>
                <w:szCs w:val="21"/>
              </w:rPr>
            </w:pPr>
            <w:r>
              <w:rPr>
                <w:rFonts w:hint="eastAsia"/>
                <w:color w:val="auto"/>
                <w:sz w:val="21"/>
                <w:szCs w:val="21"/>
              </w:rPr>
              <w:t>使用仪器及编号</w:t>
            </w:r>
          </w:p>
        </w:tc>
        <w:tc>
          <w:tcPr>
            <w:tcW w:w="697" w:type="pct"/>
            <w:noWrap w:val="0"/>
            <w:vAlign w:val="center"/>
          </w:tcPr>
          <w:p>
            <w:pPr>
              <w:spacing w:line="240" w:lineRule="auto"/>
              <w:jc w:val="center"/>
              <w:rPr>
                <w:rFonts w:hint="eastAsia"/>
                <w:color w:val="auto"/>
                <w:sz w:val="21"/>
                <w:szCs w:val="21"/>
              </w:rPr>
            </w:pPr>
            <w:r>
              <w:rPr>
                <w:rFonts w:hint="eastAsia"/>
                <w:color w:val="auto"/>
                <w:sz w:val="21"/>
                <w:szCs w:val="21"/>
              </w:rPr>
              <w:t>检出限</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28" w:type="dxa"/>
            <w:bottom w:w="0" w:type="dxa"/>
            <w:right w:w="28" w:type="dxa"/>
          </w:tblCellMar>
        </w:tblPrEx>
        <w:trPr>
          <w:cantSplit/>
          <w:trHeight w:val="624" w:hRule="atLeast"/>
          <w:jc w:val="center"/>
        </w:trPr>
        <w:tc>
          <w:tcPr>
            <w:tcW w:w="502" w:type="pct"/>
            <w:noWrap w:val="0"/>
            <w:vAlign w:val="center"/>
          </w:tcPr>
          <w:p>
            <w:pPr>
              <w:spacing w:line="240" w:lineRule="auto"/>
              <w:jc w:val="center"/>
              <w:rPr>
                <w:rFonts w:hint="eastAsia"/>
                <w:color w:val="auto"/>
                <w:sz w:val="21"/>
                <w:szCs w:val="21"/>
              </w:rPr>
            </w:pPr>
            <w:r>
              <w:rPr>
                <w:rFonts w:hint="eastAsia"/>
                <w:color w:val="auto"/>
                <w:sz w:val="21"/>
                <w:szCs w:val="21"/>
              </w:rPr>
              <w:t>pH</w:t>
            </w:r>
          </w:p>
        </w:tc>
        <w:tc>
          <w:tcPr>
            <w:tcW w:w="772" w:type="pct"/>
            <w:noWrap w:val="0"/>
            <w:vAlign w:val="center"/>
          </w:tcPr>
          <w:p>
            <w:pPr>
              <w:spacing w:line="240" w:lineRule="auto"/>
              <w:jc w:val="center"/>
              <w:rPr>
                <w:rFonts w:hint="eastAsia"/>
                <w:color w:val="auto"/>
                <w:sz w:val="21"/>
                <w:szCs w:val="21"/>
              </w:rPr>
            </w:pPr>
            <w:r>
              <w:rPr>
                <w:rFonts w:hint="eastAsia"/>
                <w:color w:val="auto"/>
                <w:sz w:val="21"/>
                <w:szCs w:val="21"/>
              </w:rPr>
              <w:t>电极法</w:t>
            </w:r>
          </w:p>
        </w:tc>
        <w:tc>
          <w:tcPr>
            <w:tcW w:w="1732" w:type="pct"/>
            <w:noWrap w:val="0"/>
            <w:vAlign w:val="center"/>
          </w:tcPr>
          <w:p>
            <w:pPr>
              <w:spacing w:line="240" w:lineRule="auto"/>
              <w:jc w:val="center"/>
              <w:rPr>
                <w:rFonts w:hint="eastAsia"/>
                <w:color w:val="auto"/>
                <w:sz w:val="21"/>
                <w:szCs w:val="21"/>
              </w:rPr>
            </w:pPr>
            <w:r>
              <w:rPr>
                <w:rFonts w:hint="eastAsia"/>
                <w:color w:val="auto"/>
                <w:sz w:val="21"/>
                <w:szCs w:val="21"/>
              </w:rPr>
              <w:t>水质 pH 值的测定 电极法</w:t>
            </w:r>
          </w:p>
          <w:p>
            <w:pPr>
              <w:spacing w:line="240" w:lineRule="auto"/>
              <w:jc w:val="center"/>
              <w:rPr>
                <w:rFonts w:hint="eastAsia"/>
                <w:color w:val="auto"/>
                <w:sz w:val="21"/>
                <w:szCs w:val="21"/>
              </w:rPr>
            </w:pPr>
            <w:r>
              <w:rPr>
                <w:rFonts w:hint="eastAsia"/>
                <w:color w:val="auto"/>
                <w:sz w:val="21"/>
                <w:szCs w:val="21"/>
              </w:rPr>
              <w:t>HJ 1147-2020</w:t>
            </w:r>
          </w:p>
        </w:tc>
        <w:tc>
          <w:tcPr>
            <w:tcW w:w="1295" w:type="pct"/>
            <w:noWrap w:val="0"/>
            <w:vAlign w:val="center"/>
          </w:tcPr>
          <w:p>
            <w:pPr>
              <w:spacing w:line="240" w:lineRule="auto"/>
              <w:jc w:val="center"/>
              <w:rPr>
                <w:rFonts w:hint="eastAsia"/>
                <w:color w:val="auto"/>
                <w:sz w:val="21"/>
                <w:szCs w:val="21"/>
              </w:rPr>
            </w:pPr>
            <w:r>
              <w:rPr>
                <w:rFonts w:hint="eastAsia"/>
                <w:color w:val="auto"/>
                <w:sz w:val="21"/>
                <w:szCs w:val="21"/>
              </w:rPr>
              <w:t>pHBJ-260酸度计</w:t>
            </w:r>
          </w:p>
          <w:p>
            <w:pPr>
              <w:spacing w:line="240" w:lineRule="auto"/>
              <w:jc w:val="center"/>
              <w:rPr>
                <w:rFonts w:hint="eastAsia"/>
                <w:color w:val="auto"/>
                <w:sz w:val="21"/>
                <w:szCs w:val="21"/>
              </w:rPr>
            </w:pPr>
            <w:r>
              <w:rPr>
                <w:rFonts w:hint="eastAsia"/>
                <w:color w:val="auto"/>
                <w:sz w:val="21"/>
                <w:szCs w:val="21"/>
              </w:rPr>
              <w:t>（HJ86）</w:t>
            </w:r>
          </w:p>
        </w:tc>
        <w:tc>
          <w:tcPr>
            <w:tcW w:w="697" w:type="pct"/>
            <w:noWrap w:val="0"/>
            <w:vAlign w:val="center"/>
          </w:tcPr>
          <w:p>
            <w:pPr>
              <w:spacing w:line="240" w:lineRule="auto"/>
              <w:jc w:val="center"/>
              <w:rPr>
                <w:rFonts w:hint="eastAsia"/>
                <w:color w:val="auto"/>
                <w:sz w:val="21"/>
                <w:szCs w:val="21"/>
              </w:rPr>
            </w:pPr>
            <w:r>
              <w:rPr>
                <w:rFonts w:hint="eastAsia"/>
                <w:color w:val="auto"/>
                <w:sz w:val="21"/>
                <w:szCs w:val="21"/>
              </w:rPr>
              <w:t>/</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28" w:type="dxa"/>
            <w:bottom w:w="0" w:type="dxa"/>
            <w:right w:w="28" w:type="dxa"/>
          </w:tblCellMar>
        </w:tblPrEx>
        <w:trPr>
          <w:cantSplit/>
          <w:trHeight w:val="624" w:hRule="atLeast"/>
          <w:jc w:val="center"/>
        </w:trPr>
        <w:tc>
          <w:tcPr>
            <w:tcW w:w="502" w:type="pct"/>
            <w:noWrap w:val="0"/>
            <w:vAlign w:val="center"/>
          </w:tcPr>
          <w:p>
            <w:pPr>
              <w:spacing w:line="240" w:lineRule="auto"/>
              <w:jc w:val="center"/>
              <w:rPr>
                <w:rFonts w:hint="eastAsia"/>
                <w:color w:val="auto"/>
                <w:sz w:val="21"/>
                <w:szCs w:val="21"/>
              </w:rPr>
            </w:pPr>
            <w:r>
              <w:rPr>
                <w:rFonts w:hint="eastAsia"/>
                <w:color w:val="auto"/>
                <w:sz w:val="21"/>
                <w:szCs w:val="21"/>
              </w:rPr>
              <w:t>氨氮</w:t>
            </w:r>
          </w:p>
        </w:tc>
        <w:tc>
          <w:tcPr>
            <w:tcW w:w="772" w:type="pct"/>
            <w:noWrap w:val="0"/>
            <w:vAlign w:val="center"/>
          </w:tcPr>
          <w:p>
            <w:pPr>
              <w:spacing w:line="240" w:lineRule="auto"/>
              <w:jc w:val="center"/>
              <w:rPr>
                <w:rFonts w:hint="eastAsia"/>
                <w:color w:val="auto"/>
                <w:sz w:val="21"/>
                <w:szCs w:val="21"/>
              </w:rPr>
            </w:pPr>
            <w:r>
              <w:rPr>
                <w:rFonts w:hint="eastAsia"/>
                <w:color w:val="auto"/>
                <w:sz w:val="21"/>
                <w:szCs w:val="21"/>
              </w:rPr>
              <w:t>纳氏试剂分光光度法</w:t>
            </w:r>
          </w:p>
        </w:tc>
        <w:tc>
          <w:tcPr>
            <w:tcW w:w="1732" w:type="pct"/>
            <w:noWrap w:val="0"/>
            <w:vAlign w:val="center"/>
          </w:tcPr>
          <w:p>
            <w:pPr>
              <w:spacing w:line="240" w:lineRule="auto"/>
              <w:jc w:val="center"/>
              <w:rPr>
                <w:rFonts w:hint="eastAsia"/>
                <w:color w:val="auto"/>
                <w:sz w:val="21"/>
                <w:szCs w:val="21"/>
              </w:rPr>
            </w:pPr>
            <w:r>
              <w:rPr>
                <w:rFonts w:hint="eastAsia"/>
                <w:color w:val="auto"/>
                <w:sz w:val="21"/>
                <w:szCs w:val="21"/>
              </w:rPr>
              <w:t>水质 氨氮的测定 纳氏试剂分光光度法HJ 535-2009</w:t>
            </w:r>
          </w:p>
        </w:tc>
        <w:tc>
          <w:tcPr>
            <w:tcW w:w="1295" w:type="pct"/>
            <w:noWrap w:val="0"/>
            <w:vAlign w:val="center"/>
          </w:tcPr>
          <w:p>
            <w:pPr>
              <w:spacing w:line="240" w:lineRule="auto"/>
              <w:jc w:val="center"/>
              <w:rPr>
                <w:rFonts w:hint="eastAsia"/>
                <w:color w:val="auto"/>
                <w:sz w:val="21"/>
                <w:szCs w:val="21"/>
              </w:rPr>
            </w:pPr>
            <w:r>
              <w:rPr>
                <w:rFonts w:hint="eastAsia"/>
                <w:color w:val="auto"/>
                <w:sz w:val="21"/>
                <w:szCs w:val="21"/>
              </w:rPr>
              <w:t>N4S紫外可见分光光度计（HJ10）</w:t>
            </w:r>
          </w:p>
        </w:tc>
        <w:tc>
          <w:tcPr>
            <w:tcW w:w="697" w:type="pct"/>
            <w:noWrap w:val="0"/>
            <w:vAlign w:val="center"/>
          </w:tcPr>
          <w:p>
            <w:pPr>
              <w:spacing w:line="240" w:lineRule="auto"/>
              <w:jc w:val="center"/>
              <w:rPr>
                <w:rFonts w:hint="eastAsia"/>
                <w:color w:val="auto"/>
                <w:sz w:val="21"/>
                <w:szCs w:val="21"/>
              </w:rPr>
            </w:pPr>
            <w:r>
              <w:rPr>
                <w:rFonts w:hint="eastAsia"/>
                <w:color w:val="auto"/>
                <w:sz w:val="21"/>
                <w:szCs w:val="21"/>
              </w:rPr>
              <w:t>0.025 mg/L</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28" w:type="dxa"/>
            <w:bottom w:w="0" w:type="dxa"/>
            <w:right w:w="28" w:type="dxa"/>
          </w:tblCellMar>
        </w:tblPrEx>
        <w:trPr>
          <w:cantSplit/>
          <w:trHeight w:val="624" w:hRule="atLeast"/>
          <w:jc w:val="center"/>
        </w:trPr>
        <w:tc>
          <w:tcPr>
            <w:tcW w:w="502" w:type="pct"/>
            <w:noWrap w:val="0"/>
            <w:vAlign w:val="center"/>
          </w:tcPr>
          <w:p>
            <w:pPr>
              <w:spacing w:line="240" w:lineRule="auto"/>
              <w:jc w:val="center"/>
              <w:rPr>
                <w:rFonts w:hint="eastAsia"/>
                <w:color w:val="auto"/>
                <w:sz w:val="21"/>
                <w:szCs w:val="21"/>
              </w:rPr>
            </w:pPr>
            <w:r>
              <w:rPr>
                <w:rFonts w:hint="eastAsia"/>
                <w:color w:val="auto"/>
                <w:sz w:val="21"/>
                <w:szCs w:val="21"/>
              </w:rPr>
              <w:t>化学需氧量</w:t>
            </w:r>
          </w:p>
        </w:tc>
        <w:tc>
          <w:tcPr>
            <w:tcW w:w="772" w:type="pct"/>
            <w:noWrap w:val="0"/>
            <w:vAlign w:val="center"/>
          </w:tcPr>
          <w:p>
            <w:pPr>
              <w:spacing w:line="240" w:lineRule="auto"/>
              <w:jc w:val="center"/>
              <w:rPr>
                <w:rFonts w:hint="eastAsia"/>
                <w:color w:val="auto"/>
                <w:sz w:val="21"/>
                <w:szCs w:val="21"/>
              </w:rPr>
            </w:pPr>
            <w:r>
              <w:rPr>
                <w:rFonts w:hint="eastAsia"/>
                <w:color w:val="auto"/>
                <w:sz w:val="21"/>
                <w:szCs w:val="21"/>
              </w:rPr>
              <w:t>重铬酸钾滴定法</w:t>
            </w:r>
          </w:p>
        </w:tc>
        <w:tc>
          <w:tcPr>
            <w:tcW w:w="1732" w:type="pct"/>
            <w:noWrap w:val="0"/>
            <w:vAlign w:val="center"/>
          </w:tcPr>
          <w:p>
            <w:pPr>
              <w:spacing w:line="240" w:lineRule="auto"/>
              <w:jc w:val="center"/>
              <w:rPr>
                <w:rFonts w:hint="eastAsia"/>
                <w:color w:val="auto"/>
                <w:sz w:val="21"/>
                <w:szCs w:val="21"/>
              </w:rPr>
            </w:pPr>
            <w:r>
              <w:rPr>
                <w:rFonts w:hint="eastAsia"/>
                <w:color w:val="auto"/>
                <w:sz w:val="21"/>
                <w:szCs w:val="21"/>
              </w:rPr>
              <w:t>水质 化学需氧量的测定 重铬酸盐法HJ 828-2017</w:t>
            </w:r>
          </w:p>
        </w:tc>
        <w:tc>
          <w:tcPr>
            <w:tcW w:w="1295" w:type="pct"/>
            <w:noWrap w:val="0"/>
            <w:vAlign w:val="center"/>
          </w:tcPr>
          <w:p>
            <w:pPr>
              <w:spacing w:line="240" w:lineRule="auto"/>
              <w:jc w:val="center"/>
              <w:rPr>
                <w:rFonts w:hint="eastAsia"/>
                <w:color w:val="auto"/>
                <w:sz w:val="21"/>
                <w:szCs w:val="21"/>
              </w:rPr>
            </w:pPr>
            <w:r>
              <w:rPr>
                <w:rFonts w:hint="eastAsia"/>
                <w:color w:val="auto"/>
                <w:sz w:val="21"/>
                <w:szCs w:val="21"/>
              </w:rPr>
              <w:t>HCA-102标准COD消解器（HJ14）</w:t>
            </w:r>
          </w:p>
        </w:tc>
        <w:tc>
          <w:tcPr>
            <w:tcW w:w="697" w:type="pct"/>
            <w:noWrap w:val="0"/>
            <w:vAlign w:val="center"/>
          </w:tcPr>
          <w:p>
            <w:pPr>
              <w:spacing w:line="240" w:lineRule="auto"/>
              <w:jc w:val="center"/>
              <w:rPr>
                <w:rFonts w:hint="eastAsia"/>
                <w:color w:val="auto"/>
                <w:sz w:val="21"/>
                <w:szCs w:val="21"/>
              </w:rPr>
            </w:pPr>
            <w:r>
              <w:rPr>
                <w:rFonts w:hint="eastAsia"/>
                <w:color w:val="auto"/>
                <w:sz w:val="21"/>
                <w:szCs w:val="21"/>
              </w:rPr>
              <w:t>4 mg/L</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28" w:type="dxa"/>
            <w:bottom w:w="0" w:type="dxa"/>
            <w:right w:w="28" w:type="dxa"/>
          </w:tblCellMar>
        </w:tblPrEx>
        <w:trPr>
          <w:cantSplit/>
          <w:trHeight w:val="775" w:hRule="atLeast"/>
          <w:jc w:val="center"/>
        </w:trPr>
        <w:tc>
          <w:tcPr>
            <w:tcW w:w="502" w:type="pct"/>
            <w:noWrap w:val="0"/>
            <w:vAlign w:val="center"/>
          </w:tcPr>
          <w:p>
            <w:pPr>
              <w:spacing w:line="240" w:lineRule="auto"/>
              <w:jc w:val="center"/>
              <w:rPr>
                <w:rFonts w:hint="eastAsia"/>
                <w:color w:val="auto"/>
                <w:sz w:val="21"/>
                <w:szCs w:val="21"/>
              </w:rPr>
            </w:pPr>
            <w:r>
              <w:rPr>
                <w:rFonts w:hint="eastAsia"/>
                <w:color w:val="auto"/>
                <w:sz w:val="21"/>
                <w:szCs w:val="21"/>
              </w:rPr>
              <w:t>五日生化需氧量</w:t>
            </w:r>
          </w:p>
        </w:tc>
        <w:tc>
          <w:tcPr>
            <w:tcW w:w="772" w:type="pct"/>
            <w:noWrap w:val="0"/>
            <w:vAlign w:val="center"/>
          </w:tcPr>
          <w:p>
            <w:pPr>
              <w:spacing w:line="240" w:lineRule="auto"/>
              <w:jc w:val="center"/>
              <w:rPr>
                <w:rFonts w:hint="eastAsia"/>
                <w:color w:val="auto"/>
                <w:sz w:val="21"/>
                <w:szCs w:val="21"/>
              </w:rPr>
            </w:pPr>
            <w:r>
              <w:rPr>
                <w:rFonts w:hint="eastAsia"/>
                <w:color w:val="auto"/>
                <w:sz w:val="21"/>
                <w:szCs w:val="21"/>
              </w:rPr>
              <w:t>稀释与接种法</w:t>
            </w:r>
          </w:p>
        </w:tc>
        <w:tc>
          <w:tcPr>
            <w:tcW w:w="1732" w:type="pct"/>
            <w:noWrap w:val="0"/>
            <w:vAlign w:val="center"/>
          </w:tcPr>
          <w:p>
            <w:pPr>
              <w:spacing w:line="240" w:lineRule="auto"/>
              <w:jc w:val="center"/>
              <w:rPr>
                <w:rFonts w:hint="eastAsia"/>
                <w:color w:val="auto"/>
                <w:sz w:val="21"/>
                <w:szCs w:val="21"/>
              </w:rPr>
            </w:pPr>
            <w:r>
              <w:rPr>
                <w:rFonts w:hint="eastAsia"/>
                <w:color w:val="auto"/>
                <w:sz w:val="21"/>
                <w:szCs w:val="21"/>
              </w:rPr>
              <w:t>水质 五日生化需氧量（BOD5）的测定 稀释与接种法</w:t>
            </w:r>
          </w:p>
          <w:p>
            <w:pPr>
              <w:spacing w:line="240" w:lineRule="auto"/>
              <w:jc w:val="center"/>
              <w:rPr>
                <w:rFonts w:hint="eastAsia"/>
                <w:color w:val="auto"/>
                <w:sz w:val="21"/>
                <w:szCs w:val="21"/>
              </w:rPr>
            </w:pPr>
            <w:r>
              <w:rPr>
                <w:rFonts w:hint="eastAsia"/>
                <w:color w:val="auto"/>
                <w:sz w:val="21"/>
                <w:szCs w:val="21"/>
              </w:rPr>
              <w:t>HJ 505-2009</w:t>
            </w:r>
          </w:p>
        </w:tc>
        <w:tc>
          <w:tcPr>
            <w:tcW w:w="1295" w:type="pct"/>
            <w:noWrap w:val="0"/>
            <w:vAlign w:val="center"/>
          </w:tcPr>
          <w:p>
            <w:pPr>
              <w:spacing w:line="240" w:lineRule="auto"/>
              <w:jc w:val="center"/>
              <w:rPr>
                <w:rFonts w:hint="eastAsia"/>
                <w:color w:val="auto"/>
                <w:sz w:val="21"/>
                <w:szCs w:val="21"/>
              </w:rPr>
            </w:pPr>
            <w:r>
              <w:rPr>
                <w:rFonts w:hint="eastAsia"/>
                <w:color w:val="auto"/>
                <w:sz w:val="21"/>
                <w:szCs w:val="21"/>
              </w:rPr>
              <w:t>LRH-150-B生化培养箱（HJ23）</w:t>
            </w:r>
          </w:p>
        </w:tc>
        <w:tc>
          <w:tcPr>
            <w:tcW w:w="697" w:type="pct"/>
            <w:noWrap w:val="0"/>
            <w:vAlign w:val="center"/>
          </w:tcPr>
          <w:p>
            <w:pPr>
              <w:spacing w:line="240" w:lineRule="auto"/>
              <w:jc w:val="center"/>
              <w:rPr>
                <w:rFonts w:hint="eastAsia"/>
                <w:color w:val="auto"/>
                <w:sz w:val="21"/>
                <w:szCs w:val="21"/>
              </w:rPr>
            </w:pPr>
            <w:r>
              <w:rPr>
                <w:rFonts w:hint="eastAsia"/>
                <w:color w:val="auto"/>
                <w:sz w:val="21"/>
                <w:szCs w:val="21"/>
              </w:rPr>
              <w:t>0.5 mg/L</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28" w:type="dxa"/>
            <w:bottom w:w="0" w:type="dxa"/>
            <w:right w:w="28" w:type="dxa"/>
          </w:tblCellMar>
        </w:tblPrEx>
        <w:trPr>
          <w:cantSplit/>
          <w:trHeight w:val="653" w:hRule="atLeast"/>
          <w:jc w:val="center"/>
        </w:trPr>
        <w:tc>
          <w:tcPr>
            <w:tcW w:w="502" w:type="pct"/>
            <w:noWrap w:val="0"/>
            <w:vAlign w:val="center"/>
          </w:tcPr>
          <w:p>
            <w:pPr>
              <w:spacing w:line="240" w:lineRule="auto"/>
              <w:jc w:val="center"/>
              <w:rPr>
                <w:rFonts w:hint="eastAsia"/>
                <w:color w:val="auto"/>
                <w:sz w:val="21"/>
                <w:szCs w:val="21"/>
              </w:rPr>
            </w:pPr>
            <w:r>
              <w:rPr>
                <w:rFonts w:hint="eastAsia"/>
                <w:color w:val="auto"/>
                <w:sz w:val="21"/>
                <w:szCs w:val="21"/>
              </w:rPr>
              <w:t>悬浮物</w:t>
            </w:r>
          </w:p>
        </w:tc>
        <w:tc>
          <w:tcPr>
            <w:tcW w:w="772" w:type="pct"/>
            <w:noWrap w:val="0"/>
            <w:vAlign w:val="center"/>
          </w:tcPr>
          <w:p>
            <w:pPr>
              <w:spacing w:line="240" w:lineRule="auto"/>
              <w:jc w:val="center"/>
              <w:rPr>
                <w:rFonts w:hint="eastAsia"/>
                <w:color w:val="auto"/>
                <w:sz w:val="21"/>
                <w:szCs w:val="21"/>
              </w:rPr>
            </w:pPr>
            <w:r>
              <w:rPr>
                <w:rFonts w:hint="eastAsia"/>
                <w:color w:val="auto"/>
                <w:sz w:val="21"/>
                <w:szCs w:val="21"/>
              </w:rPr>
              <w:t>重量法</w:t>
            </w:r>
          </w:p>
        </w:tc>
        <w:tc>
          <w:tcPr>
            <w:tcW w:w="1732" w:type="pct"/>
            <w:noWrap w:val="0"/>
            <w:vAlign w:val="center"/>
          </w:tcPr>
          <w:p>
            <w:pPr>
              <w:spacing w:line="240" w:lineRule="auto"/>
              <w:jc w:val="center"/>
              <w:rPr>
                <w:rFonts w:hint="eastAsia"/>
                <w:color w:val="auto"/>
                <w:sz w:val="21"/>
                <w:szCs w:val="21"/>
              </w:rPr>
            </w:pPr>
            <w:r>
              <w:rPr>
                <w:rFonts w:hint="eastAsia"/>
                <w:color w:val="auto"/>
                <w:sz w:val="21"/>
                <w:szCs w:val="21"/>
              </w:rPr>
              <w:t>水质 悬浮物的测定重量法</w:t>
            </w:r>
          </w:p>
          <w:p>
            <w:pPr>
              <w:spacing w:line="240" w:lineRule="auto"/>
              <w:jc w:val="center"/>
              <w:rPr>
                <w:rFonts w:hint="eastAsia"/>
                <w:color w:val="auto"/>
                <w:sz w:val="21"/>
                <w:szCs w:val="21"/>
              </w:rPr>
            </w:pPr>
            <w:r>
              <w:rPr>
                <w:rFonts w:hint="eastAsia"/>
                <w:color w:val="auto"/>
                <w:sz w:val="21"/>
                <w:szCs w:val="21"/>
              </w:rPr>
              <w:t>GB 11901-1989</w:t>
            </w:r>
          </w:p>
        </w:tc>
        <w:tc>
          <w:tcPr>
            <w:tcW w:w="1295" w:type="pct"/>
            <w:noWrap w:val="0"/>
            <w:vAlign w:val="center"/>
          </w:tcPr>
          <w:p>
            <w:pPr>
              <w:spacing w:line="240" w:lineRule="auto"/>
              <w:jc w:val="center"/>
              <w:rPr>
                <w:rFonts w:hint="eastAsia"/>
                <w:color w:val="auto"/>
                <w:sz w:val="21"/>
                <w:szCs w:val="21"/>
              </w:rPr>
            </w:pPr>
            <w:r>
              <w:rPr>
                <w:rFonts w:hint="eastAsia"/>
                <w:color w:val="auto"/>
                <w:sz w:val="21"/>
                <w:szCs w:val="21"/>
              </w:rPr>
              <w:t>AL104电子天平（HF12）</w:t>
            </w:r>
          </w:p>
        </w:tc>
        <w:tc>
          <w:tcPr>
            <w:tcW w:w="697" w:type="pct"/>
            <w:noWrap w:val="0"/>
            <w:vAlign w:val="center"/>
          </w:tcPr>
          <w:p>
            <w:pPr>
              <w:spacing w:line="240" w:lineRule="auto"/>
              <w:jc w:val="center"/>
              <w:rPr>
                <w:rFonts w:hint="eastAsia"/>
                <w:color w:val="auto"/>
                <w:sz w:val="21"/>
                <w:szCs w:val="21"/>
              </w:rPr>
            </w:pPr>
            <w:r>
              <w:rPr>
                <w:rFonts w:hint="eastAsia"/>
                <w:color w:val="auto"/>
                <w:sz w:val="21"/>
                <w:szCs w:val="21"/>
              </w:rPr>
              <w:t>4 mg/L</w:t>
            </w:r>
          </w:p>
        </w:tc>
      </w:tr>
    </w:tbl>
    <w:p>
      <w:pPr>
        <w:pStyle w:val="4"/>
        <w:tabs>
          <w:tab w:val="center" w:pos="4252"/>
        </w:tabs>
        <w:adjustRightInd/>
        <w:spacing w:before="0" w:after="0" w:line="360" w:lineRule="auto"/>
        <w:ind w:left="0" w:firstLine="0"/>
        <w:textAlignment w:val="auto"/>
        <w:rPr>
          <w:rFonts w:hAnsi="Times New Roman" w:eastAsia="新宋体"/>
          <w:color w:val="auto"/>
          <w:szCs w:val="28"/>
        </w:rPr>
      </w:pPr>
      <w:bookmarkStart w:id="77" w:name="_Toc3861"/>
      <w:r>
        <w:rPr>
          <w:rFonts w:hAnsi="Times New Roman" w:eastAsia="新宋体"/>
          <w:color w:val="auto"/>
          <w:szCs w:val="28"/>
        </w:rPr>
        <w:t>8.2人员能力</w:t>
      </w:r>
      <w:bookmarkEnd w:id="77"/>
    </w:p>
    <w:p>
      <w:pPr>
        <w:tabs>
          <w:tab w:val="left" w:pos="1420"/>
          <w:tab w:val="left" w:pos="6465"/>
        </w:tabs>
        <w:spacing w:line="360" w:lineRule="auto"/>
        <w:ind w:firstLine="480" w:firstLineChars="200"/>
        <w:rPr>
          <w:rFonts w:eastAsia="新宋体"/>
          <w:color w:val="auto"/>
          <w:sz w:val="24"/>
          <w:szCs w:val="24"/>
        </w:rPr>
      </w:pPr>
      <w:r>
        <w:rPr>
          <w:rFonts w:eastAsia="新宋体"/>
          <w:color w:val="auto"/>
          <w:sz w:val="24"/>
          <w:szCs w:val="24"/>
        </w:rPr>
        <w:t>（1）验收监测采样和测试的人员须经国家考核合格并持证上岗；</w:t>
      </w:r>
    </w:p>
    <w:p>
      <w:pPr>
        <w:tabs>
          <w:tab w:val="left" w:pos="1420"/>
          <w:tab w:val="left" w:pos="6465"/>
        </w:tabs>
        <w:spacing w:line="360" w:lineRule="auto"/>
        <w:ind w:firstLine="480" w:firstLineChars="200"/>
        <w:rPr>
          <w:rFonts w:eastAsia="新宋体"/>
          <w:color w:val="auto"/>
          <w:sz w:val="24"/>
          <w:szCs w:val="24"/>
        </w:rPr>
      </w:pPr>
      <w:r>
        <w:rPr>
          <w:rFonts w:eastAsia="新宋体"/>
          <w:color w:val="auto"/>
          <w:sz w:val="24"/>
          <w:szCs w:val="24"/>
        </w:rPr>
        <w:t>（2）监测数据和报告执行三级审核制度。</w:t>
      </w:r>
    </w:p>
    <w:p>
      <w:pPr>
        <w:pStyle w:val="4"/>
        <w:tabs>
          <w:tab w:val="center" w:pos="4252"/>
        </w:tabs>
        <w:adjustRightInd/>
        <w:spacing w:before="0" w:after="0" w:line="360" w:lineRule="auto"/>
        <w:ind w:left="0" w:firstLine="0"/>
        <w:textAlignment w:val="auto"/>
        <w:rPr>
          <w:rFonts w:hAnsi="Times New Roman" w:eastAsia="新宋体"/>
          <w:color w:val="auto"/>
          <w:szCs w:val="28"/>
        </w:rPr>
      </w:pPr>
      <w:bookmarkStart w:id="78" w:name="_Toc19257"/>
      <w:r>
        <w:rPr>
          <w:rFonts w:hAnsi="Times New Roman" w:eastAsia="新宋体"/>
          <w:color w:val="auto"/>
          <w:szCs w:val="28"/>
        </w:rPr>
        <w:t>8.3质量保证和质量控制</w:t>
      </w:r>
      <w:bookmarkEnd w:id="78"/>
    </w:p>
    <w:p>
      <w:pPr>
        <w:spacing w:line="360" w:lineRule="auto"/>
        <w:ind w:firstLine="480" w:firstLineChars="200"/>
        <w:rPr>
          <w:color w:val="auto"/>
          <w:sz w:val="24"/>
        </w:rPr>
      </w:pPr>
      <w:r>
        <w:rPr>
          <w:color w:val="auto"/>
          <w:sz w:val="24"/>
        </w:rPr>
        <w:t>（1）验收监测期间，工况满足验收监测的规定要求。</w:t>
      </w:r>
    </w:p>
    <w:p>
      <w:pPr>
        <w:spacing w:line="360" w:lineRule="auto"/>
        <w:ind w:firstLine="480" w:firstLineChars="200"/>
        <w:rPr>
          <w:color w:val="auto"/>
          <w:sz w:val="24"/>
        </w:rPr>
      </w:pPr>
      <w:r>
        <w:rPr>
          <w:color w:val="auto"/>
          <w:sz w:val="24"/>
        </w:rPr>
        <w:t>（2）验收监测中使用的布点、采样、分析测试方法，选择目前适用的国家和行业标准分析方法、监测技术规范。</w:t>
      </w:r>
    </w:p>
    <w:p>
      <w:pPr>
        <w:spacing w:line="360" w:lineRule="auto"/>
        <w:ind w:firstLine="480" w:firstLineChars="200"/>
        <w:rPr>
          <w:color w:val="auto"/>
          <w:sz w:val="24"/>
        </w:rPr>
      </w:pPr>
      <w:r>
        <w:rPr>
          <w:color w:val="auto"/>
          <w:sz w:val="24"/>
        </w:rPr>
        <w:t>（3）监测质量保证按《环境监测技术规范》的要求，进行全过程质量控制。</w:t>
      </w:r>
    </w:p>
    <w:p>
      <w:pPr>
        <w:spacing w:line="360" w:lineRule="auto"/>
        <w:ind w:firstLine="480" w:firstLineChars="200"/>
        <w:rPr>
          <w:color w:val="auto"/>
          <w:sz w:val="24"/>
        </w:rPr>
      </w:pPr>
      <w:r>
        <w:rPr>
          <w:color w:val="auto"/>
          <w:sz w:val="24"/>
        </w:rPr>
        <w:t>（</w:t>
      </w:r>
      <w:r>
        <w:rPr>
          <w:rFonts w:hint="eastAsia"/>
          <w:color w:val="auto"/>
          <w:sz w:val="24"/>
          <w:lang w:val="en-US" w:eastAsia="zh-CN"/>
        </w:rPr>
        <w:t>4</w:t>
      </w:r>
      <w:r>
        <w:rPr>
          <w:color w:val="auto"/>
          <w:sz w:val="24"/>
        </w:rPr>
        <w:t>）验收监测采样和分析人员，均获环境监测资质合格证。</w:t>
      </w:r>
    </w:p>
    <w:p>
      <w:pPr>
        <w:spacing w:line="360" w:lineRule="auto"/>
        <w:ind w:firstLine="480" w:firstLineChars="200"/>
        <w:rPr>
          <w:b/>
          <w:bCs/>
          <w:color w:val="auto"/>
          <w:sz w:val="24"/>
        </w:rPr>
      </w:pPr>
      <w:r>
        <w:rPr>
          <w:color w:val="auto"/>
          <w:sz w:val="24"/>
        </w:rPr>
        <w:t>（</w:t>
      </w:r>
      <w:r>
        <w:rPr>
          <w:rFonts w:hint="eastAsia"/>
          <w:color w:val="auto"/>
          <w:sz w:val="24"/>
          <w:lang w:val="en-US" w:eastAsia="zh-CN"/>
        </w:rPr>
        <w:t>5</w:t>
      </w:r>
      <w:r>
        <w:rPr>
          <w:color w:val="auto"/>
          <w:sz w:val="24"/>
        </w:rPr>
        <w:t>）验收监测的采样记录及分析测试结果，按国家标准和监测技术有关要求进行数据处理和填报，并按有关规定和要求进行三级审核。</w:t>
      </w:r>
    </w:p>
    <w:p>
      <w:pPr>
        <w:pStyle w:val="3"/>
        <w:spacing w:before="0" w:after="0" w:line="360" w:lineRule="auto"/>
        <w:rPr>
          <w:rFonts w:eastAsia="新宋体"/>
          <w:color w:val="auto"/>
          <w:sz w:val="32"/>
          <w:szCs w:val="32"/>
        </w:rPr>
      </w:pPr>
      <w:bookmarkStart w:id="79" w:name="_Toc28398"/>
      <w:bookmarkStart w:id="80" w:name="_Toc24826"/>
      <w:bookmarkStart w:id="81" w:name="_Toc18352"/>
      <w:bookmarkStart w:id="82" w:name="_Toc19105"/>
      <w:r>
        <w:rPr>
          <w:rFonts w:eastAsia="新宋体"/>
          <w:color w:val="auto"/>
          <w:sz w:val="32"/>
          <w:szCs w:val="32"/>
        </w:rPr>
        <w:br w:type="page"/>
      </w:r>
      <w:bookmarkStart w:id="83" w:name="_Toc26568"/>
      <w:r>
        <w:rPr>
          <w:rFonts w:eastAsia="新宋体"/>
          <w:color w:val="auto"/>
          <w:sz w:val="32"/>
          <w:szCs w:val="32"/>
        </w:rPr>
        <w:t>9 验收监测结果</w:t>
      </w:r>
      <w:bookmarkEnd w:id="79"/>
      <w:bookmarkEnd w:id="80"/>
      <w:bookmarkEnd w:id="81"/>
      <w:bookmarkEnd w:id="82"/>
      <w:bookmarkEnd w:id="83"/>
    </w:p>
    <w:p>
      <w:pPr>
        <w:pStyle w:val="4"/>
        <w:tabs>
          <w:tab w:val="center" w:pos="4252"/>
        </w:tabs>
        <w:adjustRightInd/>
        <w:spacing w:before="0" w:after="0" w:line="360" w:lineRule="auto"/>
        <w:ind w:left="0" w:firstLine="0"/>
        <w:textAlignment w:val="auto"/>
        <w:rPr>
          <w:rFonts w:hAnsi="Times New Roman" w:eastAsia="新宋体"/>
          <w:color w:val="auto"/>
          <w:szCs w:val="28"/>
        </w:rPr>
      </w:pPr>
      <w:bookmarkStart w:id="84" w:name="_Toc31260"/>
      <w:r>
        <w:rPr>
          <w:rFonts w:hAnsi="Times New Roman" w:eastAsia="新宋体"/>
          <w:color w:val="auto"/>
          <w:szCs w:val="28"/>
        </w:rPr>
        <w:t>9.1生产工况</w:t>
      </w:r>
      <w:bookmarkEnd w:id="84"/>
    </w:p>
    <w:p>
      <w:pPr>
        <w:spacing w:line="360" w:lineRule="auto"/>
        <w:ind w:firstLine="480" w:firstLineChars="200"/>
        <w:jc w:val="left"/>
        <w:rPr>
          <w:color w:val="auto"/>
          <w:sz w:val="24"/>
          <w:szCs w:val="18"/>
        </w:rPr>
      </w:pPr>
      <w:r>
        <w:rPr>
          <w:rFonts w:hint="eastAsia"/>
          <w:color w:val="auto"/>
          <w:sz w:val="24"/>
          <w:szCs w:val="16"/>
          <w:lang w:eastAsia="zh-CN"/>
        </w:rPr>
        <w:t>四川中缝重工股份有限公司</w:t>
      </w:r>
      <w:r>
        <w:rPr>
          <w:rFonts w:ascii="宋体" w:hAnsi="宋体"/>
          <w:color w:val="auto"/>
          <w:sz w:val="24"/>
          <w:szCs w:val="18"/>
        </w:rPr>
        <w:t>“</w:t>
      </w:r>
      <w:r>
        <w:rPr>
          <w:rFonts w:hint="eastAsia" w:ascii="宋体" w:hAnsi="宋体"/>
          <w:color w:val="auto"/>
          <w:sz w:val="24"/>
          <w:szCs w:val="16"/>
          <w:lang w:eastAsia="zh-CN"/>
        </w:rPr>
        <w:t>四川中缝重工股份有限公司柔性材料智能裁剪工作单元终端设备生产基地项目</w:t>
      </w:r>
      <w:r>
        <w:rPr>
          <w:rFonts w:ascii="宋体" w:hAnsi="宋体"/>
          <w:color w:val="auto"/>
          <w:sz w:val="24"/>
          <w:szCs w:val="18"/>
        </w:rPr>
        <w:t>”</w:t>
      </w:r>
      <w:r>
        <w:rPr>
          <w:color w:val="auto"/>
          <w:sz w:val="24"/>
          <w:szCs w:val="18"/>
        </w:rPr>
        <w:t>在验收监测期间，各项主要工艺指标均控制在要求范围内，主体设施连续、稳定、正常生产，与项目配套的环保设施均正常运行，在验收监测期间，各项主要工艺指标均控制在要求范围内，满足验收监测工况要求。</w:t>
      </w:r>
    </w:p>
    <w:p>
      <w:pPr>
        <w:pStyle w:val="36"/>
        <w:spacing w:after="0" w:line="240" w:lineRule="auto"/>
        <w:jc w:val="center"/>
        <w:rPr>
          <w:b/>
          <w:color w:val="auto"/>
          <w:sz w:val="21"/>
          <w:szCs w:val="21"/>
        </w:rPr>
      </w:pPr>
      <w:r>
        <w:rPr>
          <w:b/>
          <w:color w:val="auto"/>
          <w:sz w:val="21"/>
          <w:szCs w:val="21"/>
        </w:rPr>
        <w:t>表</w:t>
      </w:r>
      <w:r>
        <w:rPr>
          <w:rFonts w:hint="eastAsia"/>
          <w:b/>
          <w:color w:val="auto"/>
          <w:sz w:val="21"/>
          <w:szCs w:val="21"/>
        </w:rPr>
        <w:t>9-1</w:t>
      </w:r>
      <w:r>
        <w:rPr>
          <w:b/>
          <w:color w:val="auto"/>
          <w:sz w:val="21"/>
          <w:szCs w:val="21"/>
        </w:rPr>
        <w:t>生产工况统计表</w:t>
      </w:r>
    </w:p>
    <w:tbl>
      <w:tblPr>
        <w:tblStyle w:val="45"/>
        <w:tblW w:w="9508" w:type="dxa"/>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701"/>
        <w:gridCol w:w="2102"/>
        <w:gridCol w:w="1901"/>
        <w:gridCol w:w="1901"/>
        <w:gridCol w:w="1903"/>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701" w:type="dxa"/>
            <w:vAlign w:val="center"/>
          </w:tcPr>
          <w:p>
            <w:pPr>
              <w:pStyle w:val="36"/>
              <w:snapToGrid w:val="0"/>
              <w:spacing w:after="0" w:line="240" w:lineRule="auto"/>
              <w:contextualSpacing/>
              <w:jc w:val="center"/>
              <w:rPr>
                <w:b/>
                <w:color w:val="auto"/>
                <w:sz w:val="21"/>
                <w:szCs w:val="21"/>
              </w:rPr>
            </w:pPr>
            <w:r>
              <w:rPr>
                <w:b/>
                <w:color w:val="auto"/>
                <w:sz w:val="21"/>
                <w:szCs w:val="21"/>
              </w:rPr>
              <w:t>产品名称</w:t>
            </w:r>
          </w:p>
        </w:tc>
        <w:tc>
          <w:tcPr>
            <w:tcW w:w="2102" w:type="dxa"/>
            <w:vAlign w:val="center"/>
          </w:tcPr>
          <w:p>
            <w:pPr>
              <w:pStyle w:val="36"/>
              <w:snapToGrid w:val="0"/>
              <w:spacing w:after="0" w:line="240" w:lineRule="auto"/>
              <w:contextualSpacing/>
              <w:jc w:val="center"/>
              <w:rPr>
                <w:b/>
                <w:color w:val="auto"/>
                <w:sz w:val="21"/>
                <w:szCs w:val="21"/>
              </w:rPr>
            </w:pPr>
            <w:r>
              <w:rPr>
                <w:b/>
                <w:color w:val="auto"/>
                <w:sz w:val="21"/>
                <w:szCs w:val="21"/>
              </w:rPr>
              <w:t>设计生产能力</w:t>
            </w:r>
          </w:p>
        </w:tc>
        <w:tc>
          <w:tcPr>
            <w:tcW w:w="3802" w:type="dxa"/>
            <w:gridSpan w:val="2"/>
            <w:vAlign w:val="center"/>
          </w:tcPr>
          <w:p>
            <w:pPr>
              <w:pStyle w:val="36"/>
              <w:snapToGrid w:val="0"/>
              <w:spacing w:after="0" w:line="240" w:lineRule="auto"/>
              <w:contextualSpacing/>
              <w:jc w:val="center"/>
              <w:rPr>
                <w:b/>
                <w:color w:val="auto"/>
                <w:sz w:val="21"/>
                <w:szCs w:val="21"/>
              </w:rPr>
            </w:pPr>
            <w:r>
              <w:rPr>
                <w:b/>
                <w:color w:val="auto"/>
                <w:sz w:val="21"/>
                <w:szCs w:val="21"/>
              </w:rPr>
              <w:t>实际生产能力</w:t>
            </w:r>
            <w:r>
              <w:rPr>
                <w:rFonts w:hint="eastAsia"/>
                <w:b/>
                <w:color w:val="auto"/>
                <w:sz w:val="21"/>
                <w:szCs w:val="21"/>
              </w:rPr>
              <w:t>（t</w:t>
            </w:r>
            <w:r>
              <w:rPr>
                <w:b/>
                <w:color w:val="auto"/>
                <w:sz w:val="21"/>
                <w:szCs w:val="21"/>
              </w:rPr>
              <w:t>/a</w:t>
            </w:r>
            <w:r>
              <w:rPr>
                <w:rFonts w:hint="eastAsia"/>
                <w:b/>
                <w:color w:val="auto"/>
                <w:sz w:val="21"/>
                <w:szCs w:val="21"/>
              </w:rPr>
              <w:t>）</w:t>
            </w:r>
          </w:p>
        </w:tc>
        <w:tc>
          <w:tcPr>
            <w:tcW w:w="1903" w:type="dxa"/>
            <w:vAlign w:val="center"/>
          </w:tcPr>
          <w:p>
            <w:pPr>
              <w:pStyle w:val="36"/>
              <w:snapToGrid w:val="0"/>
              <w:spacing w:after="0" w:line="240" w:lineRule="auto"/>
              <w:contextualSpacing/>
              <w:jc w:val="center"/>
              <w:rPr>
                <w:b/>
                <w:color w:val="auto"/>
                <w:sz w:val="21"/>
                <w:szCs w:val="21"/>
              </w:rPr>
            </w:pPr>
            <w:r>
              <w:rPr>
                <w:b/>
                <w:color w:val="auto"/>
                <w:sz w:val="21"/>
                <w:szCs w:val="21"/>
              </w:rPr>
              <w:t>负荷</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2" w:hRule="atLeast"/>
        </w:trPr>
        <w:tc>
          <w:tcPr>
            <w:tcW w:w="1701" w:type="dxa"/>
            <w:vMerge w:val="restart"/>
            <w:vAlign w:val="center"/>
          </w:tcPr>
          <w:p>
            <w:pPr>
              <w:pStyle w:val="36"/>
              <w:snapToGrid w:val="0"/>
              <w:spacing w:after="0" w:line="240" w:lineRule="auto"/>
              <w:contextualSpacing/>
              <w:jc w:val="center"/>
              <w:rPr>
                <w:color w:val="auto"/>
                <w:sz w:val="21"/>
                <w:szCs w:val="21"/>
              </w:rPr>
            </w:pPr>
            <w:r>
              <w:rPr>
                <w:rFonts w:hint="eastAsia"/>
                <w:color w:val="auto"/>
                <w:sz w:val="21"/>
                <w:szCs w:val="21"/>
              </w:rPr>
              <w:t>柔性材料智能裁剪工作单元终端设备</w:t>
            </w:r>
          </w:p>
        </w:tc>
        <w:tc>
          <w:tcPr>
            <w:tcW w:w="2102" w:type="dxa"/>
            <w:vMerge w:val="restart"/>
            <w:vAlign w:val="center"/>
          </w:tcPr>
          <w:p>
            <w:pPr>
              <w:pStyle w:val="36"/>
              <w:snapToGrid w:val="0"/>
              <w:spacing w:after="0" w:line="240" w:lineRule="auto"/>
              <w:contextualSpacing/>
              <w:jc w:val="center"/>
              <w:rPr>
                <w:color w:val="auto"/>
                <w:sz w:val="21"/>
                <w:szCs w:val="21"/>
              </w:rPr>
            </w:pPr>
            <w:r>
              <w:rPr>
                <w:rFonts w:hint="eastAsia"/>
                <w:color w:val="auto"/>
                <w:sz w:val="21"/>
                <w:szCs w:val="21"/>
                <w:lang w:val="en-US" w:eastAsia="zh-CN"/>
              </w:rPr>
              <w:t>16套/天</w:t>
            </w:r>
          </w:p>
        </w:tc>
        <w:tc>
          <w:tcPr>
            <w:tcW w:w="1901" w:type="dxa"/>
            <w:vAlign w:val="center"/>
          </w:tcPr>
          <w:p>
            <w:pPr>
              <w:pStyle w:val="36"/>
              <w:snapToGrid w:val="0"/>
              <w:spacing w:after="0" w:line="240" w:lineRule="auto"/>
              <w:contextualSpacing/>
              <w:jc w:val="center"/>
              <w:rPr>
                <w:rFonts w:hint="default" w:eastAsia="宋体"/>
                <w:color w:val="auto"/>
                <w:sz w:val="21"/>
                <w:szCs w:val="21"/>
                <w:lang w:val="en-US" w:eastAsia="zh-CN"/>
              </w:rPr>
            </w:pPr>
            <w:r>
              <w:rPr>
                <w:rFonts w:hint="eastAsia"/>
                <w:color w:val="auto"/>
                <w:sz w:val="21"/>
                <w:szCs w:val="21"/>
                <w:lang w:val="en-US" w:eastAsia="zh-CN"/>
              </w:rPr>
              <w:t>2022.4.1</w:t>
            </w:r>
          </w:p>
        </w:tc>
        <w:tc>
          <w:tcPr>
            <w:tcW w:w="1901" w:type="dxa"/>
            <w:vAlign w:val="center"/>
          </w:tcPr>
          <w:p>
            <w:pPr>
              <w:pStyle w:val="36"/>
              <w:snapToGrid w:val="0"/>
              <w:spacing w:after="0" w:line="240" w:lineRule="auto"/>
              <w:contextualSpacing/>
              <w:jc w:val="center"/>
              <w:rPr>
                <w:rFonts w:hint="default" w:eastAsia="宋体"/>
                <w:color w:val="auto"/>
                <w:sz w:val="21"/>
                <w:szCs w:val="21"/>
                <w:lang w:val="en-US" w:eastAsia="zh-CN"/>
              </w:rPr>
            </w:pPr>
            <w:r>
              <w:rPr>
                <w:rFonts w:hint="eastAsia"/>
                <w:color w:val="auto"/>
                <w:sz w:val="21"/>
                <w:szCs w:val="21"/>
                <w:lang w:val="en-US" w:eastAsia="zh-CN"/>
              </w:rPr>
              <w:t>12</w:t>
            </w:r>
          </w:p>
        </w:tc>
        <w:tc>
          <w:tcPr>
            <w:tcW w:w="1903" w:type="dxa"/>
            <w:vAlign w:val="center"/>
          </w:tcPr>
          <w:p>
            <w:pPr>
              <w:pStyle w:val="36"/>
              <w:snapToGrid w:val="0"/>
              <w:spacing w:after="0" w:line="240" w:lineRule="auto"/>
              <w:contextualSpacing/>
              <w:jc w:val="center"/>
              <w:rPr>
                <w:color w:val="auto"/>
                <w:sz w:val="21"/>
                <w:szCs w:val="21"/>
              </w:rPr>
            </w:pPr>
            <w:r>
              <w:rPr>
                <w:rFonts w:hint="eastAsia"/>
                <w:color w:val="auto"/>
                <w:sz w:val="21"/>
                <w:szCs w:val="21"/>
                <w:lang w:val="en-US" w:eastAsia="zh-CN"/>
              </w:rPr>
              <w:t>75</w:t>
            </w:r>
            <w:r>
              <w:rPr>
                <w:rFonts w:hint="eastAsia"/>
                <w:color w:val="auto"/>
                <w:sz w:val="21"/>
                <w:szCs w:val="21"/>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2" w:hRule="atLeast"/>
        </w:trPr>
        <w:tc>
          <w:tcPr>
            <w:tcW w:w="1701" w:type="dxa"/>
            <w:vMerge w:val="continue"/>
            <w:vAlign w:val="center"/>
          </w:tcPr>
          <w:p>
            <w:pPr>
              <w:pStyle w:val="36"/>
              <w:snapToGrid w:val="0"/>
              <w:spacing w:after="0" w:line="240" w:lineRule="auto"/>
              <w:contextualSpacing/>
              <w:jc w:val="center"/>
              <w:rPr>
                <w:rFonts w:hint="eastAsia"/>
                <w:color w:val="auto"/>
                <w:sz w:val="21"/>
                <w:szCs w:val="21"/>
              </w:rPr>
            </w:pPr>
          </w:p>
        </w:tc>
        <w:tc>
          <w:tcPr>
            <w:tcW w:w="2102" w:type="dxa"/>
            <w:vMerge w:val="continue"/>
            <w:vAlign w:val="center"/>
          </w:tcPr>
          <w:p>
            <w:pPr>
              <w:pStyle w:val="36"/>
              <w:snapToGrid w:val="0"/>
              <w:spacing w:after="0" w:line="240" w:lineRule="auto"/>
              <w:contextualSpacing/>
              <w:jc w:val="center"/>
              <w:rPr>
                <w:rFonts w:hint="eastAsia"/>
                <w:color w:val="auto"/>
                <w:sz w:val="21"/>
                <w:szCs w:val="21"/>
                <w:lang w:val="en-US" w:eastAsia="zh-CN"/>
              </w:rPr>
            </w:pPr>
          </w:p>
        </w:tc>
        <w:tc>
          <w:tcPr>
            <w:tcW w:w="1901" w:type="dxa"/>
            <w:vAlign w:val="center"/>
          </w:tcPr>
          <w:p>
            <w:pPr>
              <w:pStyle w:val="36"/>
              <w:snapToGrid w:val="0"/>
              <w:spacing w:after="0" w:line="240" w:lineRule="auto"/>
              <w:contextualSpacing/>
              <w:jc w:val="center"/>
              <w:rPr>
                <w:rFonts w:hint="default"/>
                <w:color w:val="auto"/>
                <w:sz w:val="21"/>
                <w:szCs w:val="21"/>
                <w:lang w:val="en-US" w:eastAsia="zh-CN"/>
              </w:rPr>
            </w:pPr>
            <w:r>
              <w:rPr>
                <w:rFonts w:hint="eastAsia"/>
                <w:color w:val="auto"/>
                <w:sz w:val="21"/>
                <w:szCs w:val="21"/>
                <w:lang w:val="en-US" w:eastAsia="zh-CN"/>
              </w:rPr>
              <w:t>2022.4.2</w:t>
            </w:r>
          </w:p>
        </w:tc>
        <w:tc>
          <w:tcPr>
            <w:tcW w:w="1901" w:type="dxa"/>
            <w:vAlign w:val="center"/>
          </w:tcPr>
          <w:p>
            <w:pPr>
              <w:pStyle w:val="36"/>
              <w:snapToGrid w:val="0"/>
              <w:spacing w:after="0" w:line="240" w:lineRule="auto"/>
              <w:contextualSpacing/>
              <w:jc w:val="center"/>
              <w:rPr>
                <w:rFonts w:hint="default"/>
                <w:color w:val="auto"/>
                <w:sz w:val="21"/>
                <w:szCs w:val="21"/>
                <w:lang w:val="en-US" w:eastAsia="zh-CN"/>
              </w:rPr>
            </w:pPr>
            <w:r>
              <w:rPr>
                <w:rFonts w:hint="eastAsia"/>
                <w:color w:val="auto"/>
                <w:sz w:val="21"/>
                <w:szCs w:val="21"/>
                <w:lang w:val="en-US" w:eastAsia="zh-CN"/>
              </w:rPr>
              <w:t>12</w:t>
            </w:r>
          </w:p>
        </w:tc>
        <w:tc>
          <w:tcPr>
            <w:tcW w:w="1903" w:type="dxa"/>
            <w:vAlign w:val="center"/>
          </w:tcPr>
          <w:p>
            <w:pPr>
              <w:pStyle w:val="36"/>
              <w:snapToGrid w:val="0"/>
              <w:spacing w:after="0" w:line="240" w:lineRule="auto"/>
              <w:contextualSpacing/>
              <w:jc w:val="center"/>
              <w:rPr>
                <w:rFonts w:hint="eastAsia"/>
                <w:color w:val="auto"/>
                <w:sz w:val="21"/>
                <w:szCs w:val="21"/>
              </w:rPr>
            </w:pPr>
            <w:r>
              <w:rPr>
                <w:rFonts w:hint="eastAsia"/>
                <w:color w:val="auto"/>
                <w:sz w:val="21"/>
                <w:szCs w:val="21"/>
                <w:lang w:val="en-US" w:eastAsia="zh-CN"/>
              </w:rPr>
              <w:t>75</w:t>
            </w:r>
            <w:r>
              <w:rPr>
                <w:rFonts w:hint="eastAsia"/>
                <w:color w:val="auto"/>
                <w:sz w:val="21"/>
                <w:szCs w:val="21"/>
              </w:rPr>
              <w:t>%</w:t>
            </w:r>
          </w:p>
        </w:tc>
      </w:tr>
    </w:tbl>
    <w:p>
      <w:pPr>
        <w:pStyle w:val="4"/>
        <w:tabs>
          <w:tab w:val="center" w:pos="4252"/>
        </w:tabs>
        <w:adjustRightInd/>
        <w:spacing w:beforeLines="50" w:after="0" w:line="360" w:lineRule="auto"/>
        <w:ind w:left="0" w:firstLine="0"/>
        <w:textAlignment w:val="auto"/>
        <w:rPr>
          <w:rFonts w:hAnsi="Times New Roman" w:eastAsia="新宋体"/>
          <w:color w:val="auto"/>
          <w:szCs w:val="28"/>
        </w:rPr>
      </w:pPr>
      <w:bookmarkStart w:id="85" w:name="_Toc14920"/>
      <w:r>
        <w:rPr>
          <w:rFonts w:hAnsi="Times New Roman" w:eastAsia="新宋体"/>
          <w:color w:val="auto"/>
          <w:szCs w:val="28"/>
        </w:rPr>
        <w:t>9.2环境保护设施调试效果</w:t>
      </w:r>
      <w:bookmarkEnd w:id="85"/>
    </w:p>
    <w:p>
      <w:pPr>
        <w:pStyle w:val="6"/>
        <w:spacing w:before="0" w:after="0" w:line="360" w:lineRule="auto"/>
        <w:ind w:leftChars="0" w:hanging="100"/>
        <w:rPr>
          <w:rFonts w:ascii="Times New Roman" w:hAnsi="Times New Roman" w:eastAsia="新宋体"/>
          <w:color w:val="auto"/>
          <w:szCs w:val="24"/>
        </w:rPr>
      </w:pPr>
      <w:r>
        <w:rPr>
          <w:rFonts w:eastAsia="新宋体"/>
          <w:color w:val="auto"/>
          <w:szCs w:val="24"/>
        </w:rPr>
        <w:t>9.2.1</w:t>
      </w:r>
      <w:r>
        <w:rPr>
          <w:rFonts w:hint="eastAsia" w:ascii="Times New Roman" w:hAnsi="Times New Roman" w:eastAsia="新宋体"/>
          <w:color w:val="auto"/>
          <w:szCs w:val="24"/>
        </w:rPr>
        <w:t>噪声监测结果</w:t>
      </w:r>
    </w:p>
    <w:p>
      <w:pPr>
        <w:pStyle w:val="36"/>
        <w:spacing w:line="360" w:lineRule="auto"/>
        <w:ind w:firstLine="480" w:firstLineChars="200"/>
        <w:contextualSpacing/>
        <w:rPr>
          <w:color w:val="auto"/>
          <w:sz w:val="24"/>
        </w:rPr>
      </w:pPr>
      <w:r>
        <w:rPr>
          <w:color w:val="auto"/>
          <w:sz w:val="24"/>
        </w:rPr>
        <w:t>项目厂界环境噪声监测结果统计如下表：</w:t>
      </w:r>
    </w:p>
    <w:p>
      <w:pPr>
        <w:pStyle w:val="36"/>
        <w:spacing w:after="0" w:line="240" w:lineRule="auto"/>
        <w:jc w:val="center"/>
        <w:rPr>
          <w:b/>
          <w:color w:val="auto"/>
          <w:sz w:val="21"/>
          <w:szCs w:val="21"/>
        </w:rPr>
      </w:pPr>
      <w:r>
        <w:rPr>
          <w:b/>
          <w:color w:val="auto"/>
          <w:sz w:val="21"/>
          <w:szCs w:val="21"/>
        </w:rPr>
        <w:t>表9-</w:t>
      </w:r>
      <w:r>
        <w:rPr>
          <w:rFonts w:hint="eastAsia"/>
          <w:b/>
          <w:color w:val="auto"/>
          <w:sz w:val="21"/>
          <w:szCs w:val="21"/>
          <w:lang w:val="en-US" w:eastAsia="zh-CN"/>
        </w:rPr>
        <w:t>2</w:t>
      </w:r>
      <w:r>
        <w:rPr>
          <w:rFonts w:hint="eastAsia"/>
          <w:b/>
          <w:color w:val="auto"/>
          <w:sz w:val="21"/>
          <w:szCs w:val="21"/>
        </w:rPr>
        <w:t xml:space="preserve">  </w:t>
      </w:r>
      <w:r>
        <w:rPr>
          <w:b/>
          <w:color w:val="auto"/>
          <w:sz w:val="21"/>
          <w:szCs w:val="21"/>
        </w:rPr>
        <w:t>厂界环境噪声监测结果统计</w:t>
      </w:r>
    </w:p>
    <w:tbl>
      <w:tblPr>
        <w:tblStyle w:val="44"/>
        <w:tblW w:w="5341"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391"/>
        <w:gridCol w:w="1326"/>
        <w:gridCol w:w="2034"/>
        <w:gridCol w:w="1424"/>
        <w:gridCol w:w="1426"/>
        <w:gridCol w:w="2556"/>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09" w:hRule="atLeast"/>
          <w:jc w:val="center"/>
        </w:trPr>
        <w:tc>
          <w:tcPr>
            <w:tcW w:w="684" w:type="pct"/>
            <w:vMerge w:val="restart"/>
            <w:noWrap w:val="0"/>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检测日期</w:t>
            </w:r>
          </w:p>
        </w:tc>
        <w:tc>
          <w:tcPr>
            <w:tcW w:w="652" w:type="pct"/>
            <w:vMerge w:val="restart"/>
            <w:noWrap w:val="0"/>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测点编号</w:t>
            </w:r>
          </w:p>
        </w:tc>
        <w:tc>
          <w:tcPr>
            <w:tcW w:w="1001" w:type="pct"/>
            <w:vMerge w:val="restart"/>
            <w:noWrap w:val="0"/>
            <w:vAlign w:val="center"/>
          </w:tcPr>
          <w:p>
            <w:pPr>
              <w:spacing w:line="0" w:lineRule="atLeast"/>
              <w:jc w:val="center"/>
              <w:rPr>
                <w:rFonts w:hint="eastAsia" w:ascii="宋体" w:hAnsi="宋体" w:eastAsia="宋体" w:cs="宋体"/>
                <w:color w:val="auto"/>
                <w:sz w:val="21"/>
                <w:szCs w:val="21"/>
              </w:rPr>
            </w:pPr>
            <w:r>
              <w:rPr>
                <w:rFonts w:hint="eastAsia" w:ascii="宋体" w:hAnsi="宋体" w:eastAsia="宋体" w:cs="宋体"/>
                <w:color w:val="auto"/>
                <w:sz w:val="21"/>
                <w:szCs w:val="21"/>
              </w:rPr>
              <w:t>测点名称</w:t>
            </w:r>
          </w:p>
        </w:tc>
        <w:tc>
          <w:tcPr>
            <w:tcW w:w="1402" w:type="pct"/>
            <w:gridSpan w:val="2"/>
            <w:noWrap w:val="0"/>
            <w:vAlign w:val="center"/>
          </w:tcPr>
          <w:p>
            <w:pPr>
              <w:spacing w:line="0" w:lineRule="atLeast"/>
              <w:jc w:val="center"/>
              <w:rPr>
                <w:rFonts w:hint="eastAsia" w:ascii="宋体" w:hAnsi="宋体" w:eastAsia="宋体" w:cs="宋体"/>
                <w:color w:val="auto"/>
                <w:sz w:val="21"/>
                <w:szCs w:val="21"/>
              </w:rPr>
            </w:pPr>
            <w:r>
              <w:rPr>
                <w:rFonts w:hint="eastAsia" w:ascii="宋体" w:hAnsi="宋体" w:eastAsia="宋体" w:cs="宋体"/>
                <w:color w:val="auto"/>
                <w:sz w:val="21"/>
                <w:szCs w:val="21"/>
              </w:rPr>
              <w:t>检测结果（Leq）</w:t>
            </w:r>
          </w:p>
        </w:tc>
        <w:tc>
          <w:tcPr>
            <w:tcW w:w="1258" w:type="pct"/>
            <w:vMerge w:val="restart"/>
            <w:noWrap w:val="0"/>
            <w:vAlign w:val="center"/>
          </w:tcPr>
          <w:p>
            <w:pPr>
              <w:spacing w:line="0" w:lineRule="atLeast"/>
              <w:jc w:val="center"/>
              <w:rPr>
                <w:rFonts w:hint="eastAsia" w:ascii="宋体" w:hAnsi="宋体" w:eastAsia="宋体" w:cs="宋体"/>
                <w:color w:val="auto"/>
                <w:sz w:val="21"/>
                <w:szCs w:val="21"/>
              </w:rPr>
            </w:pPr>
            <w:r>
              <w:rPr>
                <w:rFonts w:hint="eastAsia" w:ascii="宋体" w:hAnsi="宋体" w:eastAsia="宋体" w:cs="宋体"/>
                <w:color w:val="auto"/>
                <w:sz w:val="21"/>
                <w:szCs w:val="21"/>
              </w:rPr>
              <w:t>备注</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90" w:hRule="atLeast"/>
          <w:jc w:val="center"/>
        </w:trPr>
        <w:tc>
          <w:tcPr>
            <w:tcW w:w="684" w:type="pct"/>
            <w:vMerge w:val="continue"/>
            <w:noWrap w:val="0"/>
            <w:vAlign w:val="center"/>
          </w:tcPr>
          <w:p>
            <w:pPr>
              <w:jc w:val="center"/>
              <w:rPr>
                <w:rFonts w:hint="eastAsia" w:ascii="宋体" w:hAnsi="宋体" w:eastAsia="宋体" w:cs="宋体"/>
                <w:color w:val="auto"/>
                <w:sz w:val="21"/>
                <w:szCs w:val="21"/>
              </w:rPr>
            </w:pPr>
          </w:p>
        </w:tc>
        <w:tc>
          <w:tcPr>
            <w:tcW w:w="652" w:type="pct"/>
            <w:vMerge w:val="continue"/>
            <w:noWrap w:val="0"/>
            <w:vAlign w:val="center"/>
          </w:tcPr>
          <w:p>
            <w:pPr>
              <w:jc w:val="center"/>
              <w:rPr>
                <w:rFonts w:hint="eastAsia" w:ascii="宋体" w:hAnsi="宋体" w:eastAsia="宋体" w:cs="宋体"/>
                <w:color w:val="auto"/>
                <w:sz w:val="21"/>
                <w:szCs w:val="21"/>
              </w:rPr>
            </w:pPr>
          </w:p>
        </w:tc>
        <w:tc>
          <w:tcPr>
            <w:tcW w:w="1001" w:type="pct"/>
            <w:vMerge w:val="continue"/>
            <w:noWrap w:val="0"/>
            <w:vAlign w:val="center"/>
          </w:tcPr>
          <w:p>
            <w:pPr>
              <w:spacing w:line="0" w:lineRule="atLeast"/>
              <w:jc w:val="center"/>
              <w:rPr>
                <w:rFonts w:hint="eastAsia" w:ascii="宋体" w:hAnsi="宋体" w:eastAsia="宋体" w:cs="宋体"/>
                <w:color w:val="auto"/>
                <w:sz w:val="21"/>
                <w:szCs w:val="21"/>
              </w:rPr>
            </w:pPr>
          </w:p>
        </w:tc>
        <w:tc>
          <w:tcPr>
            <w:tcW w:w="700" w:type="pct"/>
            <w:noWrap w:val="0"/>
            <w:vAlign w:val="center"/>
          </w:tcPr>
          <w:p>
            <w:pPr>
              <w:spacing w:line="0" w:lineRule="atLeast"/>
              <w:jc w:val="center"/>
              <w:rPr>
                <w:rFonts w:hint="eastAsia" w:ascii="宋体" w:hAnsi="宋体" w:eastAsia="宋体" w:cs="宋体"/>
                <w:color w:val="auto"/>
                <w:sz w:val="21"/>
                <w:szCs w:val="21"/>
              </w:rPr>
            </w:pPr>
            <w:r>
              <w:rPr>
                <w:rFonts w:hint="eastAsia" w:ascii="宋体" w:hAnsi="宋体" w:eastAsia="宋体" w:cs="宋体"/>
                <w:color w:val="auto"/>
                <w:sz w:val="21"/>
                <w:szCs w:val="21"/>
              </w:rPr>
              <w:t>昼间</w:t>
            </w:r>
          </w:p>
        </w:tc>
        <w:tc>
          <w:tcPr>
            <w:tcW w:w="701" w:type="pct"/>
            <w:noWrap w:val="0"/>
            <w:vAlign w:val="center"/>
          </w:tcPr>
          <w:p>
            <w:pPr>
              <w:spacing w:line="0" w:lineRule="atLeast"/>
              <w:jc w:val="center"/>
              <w:rPr>
                <w:rFonts w:hint="eastAsia" w:ascii="宋体" w:hAnsi="宋体" w:eastAsia="宋体" w:cs="宋体"/>
                <w:color w:val="auto"/>
                <w:sz w:val="21"/>
                <w:szCs w:val="21"/>
              </w:rPr>
            </w:pPr>
            <w:r>
              <w:rPr>
                <w:rFonts w:hint="eastAsia" w:ascii="宋体" w:hAnsi="宋体" w:eastAsia="宋体" w:cs="宋体"/>
                <w:color w:val="auto"/>
                <w:sz w:val="21"/>
                <w:szCs w:val="21"/>
              </w:rPr>
              <w:t>夜间</w:t>
            </w:r>
          </w:p>
        </w:tc>
        <w:tc>
          <w:tcPr>
            <w:tcW w:w="1258" w:type="pct"/>
            <w:vMerge w:val="continue"/>
            <w:noWrap w:val="0"/>
            <w:vAlign w:val="center"/>
          </w:tcPr>
          <w:p>
            <w:pPr>
              <w:spacing w:line="0" w:lineRule="atLeast"/>
              <w:jc w:val="center"/>
              <w:rPr>
                <w:rFonts w:hint="eastAsia" w:ascii="宋体" w:hAnsi="宋体" w:eastAsia="宋体" w:cs="宋体"/>
                <w:color w:val="auto"/>
                <w:sz w:val="21"/>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76" w:hRule="atLeast"/>
          <w:jc w:val="center"/>
        </w:trPr>
        <w:tc>
          <w:tcPr>
            <w:tcW w:w="684" w:type="pct"/>
            <w:vMerge w:val="restart"/>
            <w:noWrap w:val="0"/>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2022-04-01</w:t>
            </w:r>
          </w:p>
        </w:tc>
        <w:tc>
          <w:tcPr>
            <w:tcW w:w="652" w:type="pct"/>
            <w:noWrap w:val="0"/>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1#</w:t>
            </w:r>
          </w:p>
        </w:tc>
        <w:tc>
          <w:tcPr>
            <w:tcW w:w="1001" w:type="pct"/>
            <w:noWrap w:val="0"/>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厂界东侧</w:t>
            </w:r>
          </w:p>
        </w:tc>
        <w:tc>
          <w:tcPr>
            <w:tcW w:w="700" w:type="pct"/>
            <w:noWrap w:val="0"/>
            <w:vAlign w:val="center"/>
          </w:tcPr>
          <w:p>
            <w:pPr>
              <w:spacing w:line="0" w:lineRule="atLeast"/>
              <w:jc w:val="center"/>
              <w:rPr>
                <w:rFonts w:hint="eastAsia" w:ascii="宋体" w:hAnsi="宋体" w:eastAsia="宋体" w:cs="宋体"/>
                <w:color w:val="auto"/>
                <w:sz w:val="21"/>
                <w:szCs w:val="21"/>
              </w:rPr>
            </w:pPr>
            <w:r>
              <w:rPr>
                <w:rFonts w:hint="eastAsia" w:ascii="宋体" w:hAnsi="宋体" w:eastAsia="宋体" w:cs="宋体"/>
                <w:color w:val="auto"/>
                <w:sz w:val="21"/>
                <w:szCs w:val="21"/>
              </w:rPr>
              <w:t>59</w:t>
            </w:r>
          </w:p>
        </w:tc>
        <w:tc>
          <w:tcPr>
            <w:tcW w:w="701" w:type="pct"/>
            <w:noWrap w:val="0"/>
            <w:vAlign w:val="center"/>
          </w:tcPr>
          <w:p>
            <w:pPr>
              <w:spacing w:line="0" w:lineRule="atLeast"/>
              <w:jc w:val="center"/>
              <w:rPr>
                <w:rFonts w:hint="eastAsia" w:ascii="宋体" w:hAnsi="宋体" w:eastAsia="宋体" w:cs="宋体"/>
                <w:color w:val="auto"/>
                <w:sz w:val="21"/>
                <w:szCs w:val="21"/>
              </w:rPr>
            </w:pPr>
            <w:r>
              <w:rPr>
                <w:rFonts w:hint="eastAsia" w:ascii="宋体" w:hAnsi="宋体" w:eastAsia="宋体" w:cs="宋体"/>
                <w:color w:val="auto"/>
                <w:sz w:val="21"/>
                <w:szCs w:val="21"/>
              </w:rPr>
              <w:t>48</w:t>
            </w:r>
          </w:p>
        </w:tc>
        <w:tc>
          <w:tcPr>
            <w:tcW w:w="1258" w:type="pct"/>
            <w:vMerge w:val="restart"/>
            <w:noWrap w:val="0"/>
            <w:vAlign w:val="center"/>
          </w:tcPr>
          <w:p>
            <w:pPr>
              <w:spacing w:line="0" w:lineRule="atLeast"/>
              <w:jc w:val="center"/>
              <w:rPr>
                <w:rFonts w:hint="eastAsia" w:ascii="宋体" w:hAnsi="宋体" w:eastAsia="宋体" w:cs="宋体"/>
                <w:color w:val="auto"/>
                <w:sz w:val="21"/>
                <w:szCs w:val="21"/>
                <w:lang w:eastAsia="zh-CN"/>
              </w:rPr>
            </w:pPr>
            <w:r>
              <w:rPr>
                <w:rFonts w:hint="eastAsia" w:ascii="宋体" w:hAnsi="宋体" w:eastAsia="宋体" w:cs="宋体"/>
                <w:color w:val="auto"/>
                <w:sz w:val="21"/>
                <w:szCs w:val="21"/>
              </w:rPr>
              <w:t>主要声源：</w:t>
            </w:r>
            <w:r>
              <w:rPr>
                <w:rFonts w:hint="eastAsia" w:ascii="宋体" w:hAnsi="宋体" w:cs="宋体"/>
                <w:color w:val="auto"/>
                <w:sz w:val="21"/>
                <w:szCs w:val="21"/>
                <w:lang w:eastAsia="zh-CN"/>
              </w:rPr>
              <w:t>生产</w:t>
            </w:r>
            <w:r>
              <w:rPr>
                <w:rFonts w:hint="eastAsia" w:ascii="宋体" w:hAnsi="宋体" w:eastAsia="宋体" w:cs="宋体"/>
                <w:color w:val="auto"/>
                <w:sz w:val="21"/>
                <w:szCs w:val="21"/>
              </w:rPr>
              <w:t>噪声、</w:t>
            </w:r>
            <w:r>
              <w:rPr>
                <w:rFonts w:hint="eastAsia" w:ascii="宋体" w:hAnsi="宋体" w:cs="宋体"/>
                <w:color w:val="auto"/>
                <w:sz w:val="21"/>
                <w:szCs w:val="21"/>
                <w:lang w:eastAsia="zh-CN"/>
              </w:rPr>
              <w:t>交通噪声</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76" w:hRule="atLeast"/>
          <w:jc w:val="center"/>
        </w:trPr>
        <w:tc>
          <w:tcPr>
            <w:tcW w:w="684" w:type="pct"/>
            <w:vMerge w:val="continue"/>
            <w:noWrap w:val="0"/>
            <w:vAlign w:val="center"/>
          </w:tcPr>
          <w:p>
            <w:pPr>
              <w:jc w:val="center"/>
              <w:rPr>
                <w:rFonts w:hint="eastAsia" w:ascii="宋体" w:hAnsi="宋体" w:eastAsia="宋体" w:cs="宋体"/>
                <w:color w:val="auto"/>
                <w:sz w:val="21"/>
                <w:szCs w:val="21"/>
              </w:rPr>
            </w:pPr>
          </w:p>
        </w:tc>
        <w:tc>
          <w:tcPr>
            <w:tcW w:w="652" w:type="pct"/>
            <w:noWrap w:val="0"/>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2#</w:t>
            </w:r>
          </w:p>
        </w:tc>
        <w:tc>
          <w:tcPr>
            <w:tcW w:w="1001" w:type="pct"/>
            <w:noWrap w:val="0"/>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厂界南侧</w:t>
            </w:r>
          </w:p>
        </w:tc>
        <w:tc>
          <w:tcPr>
            <w:tcW w:w="700" w:type="pct"/>
            <w:noWrap w:val="0"/>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52</w:t>
            </w:r>
          </w:p>
        </w:tc>
        <w:tc>
          <w:tcPr>
            <w:tcW w:w="701" w:type="pct"/>
            <w:noWrap w:val="0"/>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45</w:t>
            </w:r>
          </w:p>
        </w:tc>
        <w:tc>
          <w:tcPr>
            <w:tcW w:w="1258" w:type="pct"/>
            <w:vMerge w:val="continue"/>
            <w:noWrap w:val="0"/>
            <w:vAlign w:val="center"/>
          </w:tcPr>
          <w:p>
            <w:pPr>
              <w:jc w:val="center"/>
              <w:rPr>
                <w:rFonts w:hint="eastAsia" w:ascii="宋体" w:hAnsi="宋体" w:eastAsia="宋体" w:cs="宋体"/>
                <w:color w:val="auto"/>
                <w:sz w:val="21"/>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76" w:hRule="atLeast"/>
          <w:jc w:val="center"/>
        </w:trPr>
        <w:tc>
          <w:tcPr>
            <w:tcW w:w="684" w:type="pct"/>
            <w:vMerge w:val="continue"/>
            <w:noWrap w:val="0"/>
            <w:vAlign w:val="center"/>
          </w:tcPr>
          <w:p>
            <w:pPr>
              <w:jc w:val="center"/>
              <w:rPr>
                <w:rFonts w:hint="eastAsia" w:ascii="宋体" w:hAnsi="宋体" w:eastAsia="宋体" w:cs="宋体"/>
                <w:color w:val="auto"/>
                <w:sz w:val="21"/>
                <w:szCs w:val="21"/>
              </w:rPr>
            </w:pPr>
          </w:p>
        </w:tc>
        <w:tc>
          <w:tcPr>
            <w:tcW w:w="652" w:type="pct"/>
            <w:noWrap w:val="0"/>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3#</w:t>
            </w:r>
          </w:p>
        </w:tc>
        <w:tc>
          <w:tcPr>
            <w:tcW w:w="1001" w:type="pct"/>
            <w:noWrap w:val="0"/>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厂界西侧</w:t>
            </w:r>
          </w:p>
        </w:tc>
        <w:tc>
          <w:tcPr>
            <w:tcW w:w="700" w:type="pct"/>
            <w:noWrap w:val="0"/>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53</w:t>
            </w:r>
          </w:p>
        </w:tc>
        <w:tc>
          <w:tcPr>
            <w:tcW w:w="701" w:type="pct"/>
            <w:noWrap w:val="0"/>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47</w:t>
            </w:r>
          </w:p>
        </w:tc>
        <w:tc>
          <w:tcPr>
            <w:tcW w:w="1258" w:type="pct"/>
            <w:vMerge w:val="continue"/>
            <w:noWrap w:val="0"/>
            <w:vAlign w:val="center"/>
          </w:tcPr>
          <w:p>
            <w:pPr>
              <w:jc w:val="center"/>
              <w:rPr>
                <w:rFonts w:hint="eastAsia" w:ascii="宋体" w:hAnsi="宋体" w:eastAsia="宋体" w:cs="宋体"/>
                <w:color w:val="auto"/>
                <w:sz w:val="21"/>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76" w:hRule="atLeast"/>
          <w:jc w:val="center"/>
        </w:trPr>
        <w:tc>
          <w:tcPr>
            <w:tcW w:w="684" w:type="pct"/>
            <w:vMerge w:val="continue"/>
            <w:noWrap w:val="0"/>
            <w:vAlign w:val="center"/>
          </w:tcPr>
          <w:p>
            <w:pPr>
              <w:jc w:val="center"/>
              <w:rPr>
                <w:rFonts w:hint="eastAsia" w:ascii="宋体" w:hAnsi="宋体" w:eastAsia="宋体" w:cs="宋体"/>
                <w:color w:val="auto"/>
                <w:sz w:val="21"/>
                <w:szCs w:val="21"/>
              </w:rPr>
            </w:pPr>
          </w:p>
        </w:tc>
        <w:tc>
          <w:tcPr>
            <w:tcW w:w="652" w:type="pct"/>
            <w:noWrap w:val="0"/>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4#</w:t>
            </w:r>
          </w:p>
        </w:tc>
        <w:tc>
          <w:tcPr>
            <w:tcW w:w="1001" w:type="pct"/>
            <w:noWrap w:val="0"/>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厂界北侧</w:t>
            </w:r>
          </w:p>
        </w:tc>
        <w:tc>
          <w:tcPr>
            <w:tcW w:w="700" w:type="pct"/>
            <w:noWrap w:val="0"/>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55</w:t>
            </w:r>
          </w:p>
        </w:tc>
        <w:tc>
          <w:tcPr>
            <w:tcW w:w="701" w:type="pct"/>
            <w:noWrap w:val="0"/>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49</w:t>
            </w:r>
          </w:p>
        </w:tc>
        <w:tc>
          <w:tcPr>
            <w:tcW w:w="1258" w:type="pct"/>
            <w:vMerge w:val="continue"/>
            <w:noWrap w:val="0"/>
            <w:vAlign w:val="center"/>
          </w:tcPr>
          <w:p>
            <w:pPr>
              <w:jc w:val="center"/>
              <w:rPr>
                <w:rFonts w:hint="eastAsia" w:ascii="宋体" w:hAnsi="宋体" w:eastAsia="宋体" w:cs="宋体"/>
                <w:color w:val="auto"/>
                <w:sz w:val="21"/>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76" w:hRule="atLeast"/>
          <w:jc w:val="center"/>
        </w:trPr>
        <w:tc>
          <w:tcPr>
            <w:tcW w:w="684" w:type="pct"/>
            <w:vMerge w:val="restart"/>
            <w:noWrap w:val="0"/>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2022-04-02</w:t>
            </w:r>
          </w:p>
        </w:tc>
        <w:tc>
          <w:tcPr>
            <w:tcW w:w="652" w:type="pct"/>
            <w:noWrap w:val="0"/>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1#</w:t>
            </w:r>
          </w:p>
        </w:tc>
        <w:tc>
          <w:tcPr>
            <w:tcW w:w="1001" w:type="pct"/>
            <w:noWrap w:val="0"/>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厂界东侧</w:t>
            </w:r>
          </w:p>
        </w:tc>
        <w:tc>
          <w:tcPr>
            <w:tcW w:w="700" w:type="pct"/>
            <w:noWrap w:val="0"/>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58</w:t>
            </w:r>
          </w:p>
        </w:tc>
        <w:tc>
          <w:tcPr>
            <w:tcW w:w="701" w:type="pct"/>
            <w:noWrap w:val="0"/>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49</w:t>
            </w:r>
          </w:p>
        </w:tc>
        <w:tc>
          <w:tcPr>
            <w:tcW w:w="1258" w:type="pct"/>
            <w:vMerge w:val="restart"/>
            <w:noWrap w:val="0"/>
            <w:vAlign w:val="center"/>
          </w:tcPr>
          <w:p>
            <w:pPr>
              <w:spacing w:line="0" w:lineRule="atLeast"/>
              <w:jc w:val="center"/>
              <w:rPr>
                <w:rFonts w:hint="eastAsia" w:ascii="宋体" w:hAnsi="宋体" w:eastAsia="宋体" w:cs="宋体"/>
                <w:color w:val="auto"/>
                <w:sz w:val="21"/>
                <w:szCs w:val="21"/>
              </w:rPr>
            </w:pPr>
            <w:r>
              <w:rPr>
                <w:rFonts w:hint="eastAsia" w:ascii="宋体" w:hAnsi="宋体" w:eastAsia="宋体" w:cs="宋体"/>
                <w:color w:val="auto"/>
                <w:sz w:val="21"/>
                <w:szCs w:val="21"/>
              </w:rPr>
              <w:t>主要声源：</w:t>
            </w:r>
            <w:r>
              <w:rPr>
                <w:rFonts w:hint="eastAsia" w:ascii="宋体" w:hAnsi="宋体" w:cs="宋体"/>
                <w:color w:val="auto"/>
                <w:sz w:val="21"/>
                <w:szCs w:val="21"/>
                <w:lang w:eastAsia="zh-CN"/>
              </w:rPr>
              <w:t>生产</w:t>
            </w:r>
            <w:r>
              <w:rPr>
                <w:rFonts w:hint="eastAsia" w:ascii="宋体" w:hAnsi="宋体" w:eastAsia="宋体" w:cs="宋体"/>
                <w:color w:val="auto"/>
                <w:sz w:val="21"/>
                <w:szCs w:val="21"/>
              </w:rPr>
              <w:t>噪声、</w:t>
            </w:r>
            <w:r>
              <w:rPr>
                <w:rFonts w:hint="eastAsia" w:ascii="宋体" w:hAnsi="宋体" w:cs="宋体"/>
                <w:color w:val="auto"/>
                <w:sz w:val="21"/>
                <w:szCs w:val="21"/>
                <w:lang w:eastAsia="zh-CN"/>
              </w:rPr>
              <w:t>交通噪声</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76" w:hRule="atLeast"/>
          <w:jc w:val="center"/>
        </w:trPr>
        <w:tc>
          <w:tcPr>
            <w:tcW w:w="684" w:type="pct"/>
            <w:vMerge w:val="continue"/>
            <w:noWrap w:val="0"/>
            <w:vAlign w:val="center"/>
          </w:tcPr>
          <w:p>
            <w:pPr>
              <w:jc w:val="center"/>
              <w:rPr>
                <w:rFonts w:hint="eastAsia" w:ascii="宋体" w:hAnsi="宋体" w:eastAsia="宋体" w:cs="宋体"/>
                <w:color w:val="auto"/>
                <w:sz w:val="21"/>
                <w:szCs w:val="21"/>
              </w:rPr>
            </w:pPr>
          </w:p>
        </w:tc>
        <w:tc>
          <w:tcPr>
            <w:tcW w:w="652" w:type="pct"/>
            <w:noWrap w:val="0"/>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2#</w:t>
            </w:r>
          </w:p>
        </w:tc>
        <w:tc>
          <w:tcPr>
            <w:tcW w:w="1001" w:type="pct"/>
            <w:noWrap w:val="0"/>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厂界南侧</w:t>
            </w:r>
          </w:p>
        </w:tc>
        <w:tc>
          <w:tcPr>
            <w:tcW w:w="700" w:type="pct"/>
            <w:noWrap w:val="0"/>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54</w:t>
            </w:r>
          </w:p>
        </w:tc>
        <w:tc>
          <w:tcPr>
            <w:tcW w:w="701" w:type="pct"/>
            <w:noWrap w:val="0"/>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46</w:t>
            </w:r>
          </w:p>
        </w:tc>
        <w:tc>
          <w:tcPr>
            <w:tcW w:w="1258" w:type="pct"/>
            <w:vMerge w:val="continue"/>
            <w:noWrap w:val="0"/>
            <w:vAlign w:val="center"/>
          </w:tcPr>
          <w:p>
            <w:pPr>
              <w:jc w:val="center"/>
              <w:rPr>
                <w:rFonts w:hint="eastAsia" w:ascii="宋体" w:hAnsi="宋体" w:eastAsia="宋体" w:cs="宋体"/>
                <w:color w:val="auto"/>
                <w:sz w:val="21"/>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76" w:hRule="atLeast"/>
          <w:jc w:val="center"/>
        </w:trPr>
        <w:tc>
          <w:tcPr>
            <w:tcW w:w="684" w:type="pct"/>
            <w:vMerge w:val="continue"/>
            <w:noWrap w:val="0"/>
            <w:vAlign w:val="center"/>
          </w:tcPr>
          <w:p>
            <w:pPr>
              <w:jc w:val="center"/>
              <w:rPr>
                <w:rFonts w:hint="eastAsia" w:ascii="宋体" w:hAnsi="宋体" w:eastAsia="宋体" w:cs="宋体"/>
                <w:color w:val="auto"/>
                <w:sz w:val="21"/>
                <w:szCs w:val="21"/>
              </w:rPr>
            </w:pPr>
          </w:p>
        </w:tc>
        <w:tc>
          <w:tcPr>
            <w:tcW w:w="652" w:type="pct"/>
            <w:noWrap w:val="0"/>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3#</w:t>
            </w:r>
          </w:p>
        </w:tc>
        <w:tc>
          <w:tcPr>
            <w:tcW w:w="1001" w:type="pct"/>
            <w:noWrap w:val="0"/>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厂界西侧</w:t>
            </w:r>
          </w:p>
        </w:tc>
        <w:tc>
          <w:tcPr>
            <w:tcW w:w="700" w:type="pct"/>
            <w:noWrap w:val="0"/>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57</w:t>
            </w:r>
          </w:p>
        </w:tc>
        <w:tc>
          <w:tcPr>
            <w:tcW w:w="701" w:type="pct"/>
            <w:noWrap w:val="0"/>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47</w:t>
            </w:r>
          </w:p>
        </w:tc>
        <w:tc>
          <w:tcPr>
            <w:tcW w:w="1258" w:type="pct"/>
            <w:vMerge w:val="continue"/>
            <w:noWrap w:val="0"/>
            <w:vAlign w:val="center"/>
          </w:tcPr>
          <w:p>
            <w:pPr>
              <w:jc w:val="center"/>
              <w:rPr>
                <w:rFonts w:hint="eastAsia" w:ascii="宋体" w:hAnsi="宋体" w:eastAsia="宋体" w:cs="宋体"/>
                <w:color w:val="auto"/>
                <w:sz w:val="21"/>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76" w:hRule="atLeast"/>
          <w:jc w:val="center"/>
        </w:trPr>
        <w:tc>
          <w:tcPr>
            <w:tcW w:w="684" w:type="pct"/>
            <w:vMerge w:val="continue"/>
            <w:noWrap w:val="0"/>
            <w:vAlign w:val="center"/>
          </w:tcPr>
          <w:p>
            <w:pPr>
              <w:jc w:val="center"/>
              <w:rPr>
                <w:rFonts w:hint="eastAsia" w:ascii="宋体" w:hAnsi="宋体" w:eastAsia="宋体" w:cs="宋体"/>
                <w:color w:val="auto"/>
                <w:sz w:val="21"/>
                <w:szCs w:val="21"/>
              </w:rPr>
            </w:pPr>
          </w:p>
        </w:tc>
        <w:tc>
          <w:tcPr>
            <w:tcW w:w="652" w:type="pct"/>
            <w:noWrap w:val="0"/>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4#</w:t>
            </w:r>
          </w:p>
        </w:tc>
        <w:tc>
          <w:tcPr>
            <w:tcW w:w="1001" w:type="pct"/>
            <w:noWrap w:val="0"/>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厂界北侧</w:t>
            </w:r>
          </w:p>
        </w:tc>
        <w:tc>
          <w:tcPr>
            <w:tcW w:w="700" w:type="pct"/>
            <w:noWrap w:val="0"/>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54</w:t>
            </w:r>
          </w:p>
        </w:tc>
        <w:tc>
          <w:tcPr>
            <w:tcW w:w="701" w:type="pct"/>
            <w:noWrap w:val="0"/>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48</w:t>
            </w:r>
          </w:p>
        </w:tc>
        <w:tc>
          <w:tcPr>
            <w:tcW w:w="1258" w:type="pct"/>
            <w:vMerge w:val="continue"/>
            <w:noWrap w:val="0"/>
            <w:vAlign w:val="center"/>
          </w:tcPr>
          <w:p>
            <w:pPr>
              <w:jc w:val="center"/>
              <w:rPr>
                <w:rFonts w:hint="eastAsia" w:ascii="宋体" w:hAnsi="宋体" w:eastAsia="宋体" w:cs="宋体"/>
                <w:color w:val="auto"/>
                <w:sz w:val="21"/>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405" w:hRule="atLeast"/>
          <w:jc w:val="center"/>
        </w:trPr>
        <w:tc>
          <w:tcPr>
            <w:tcW w:w="2338" w:type="pct"/>
            <w:gridSpan w:val="3"/>
            <w:noWrap w:val="0"/>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标准限值</w:t>
            </w:r>
          </w:p>
        </w:tc>
        <w:tc>
          <w:tcPr>
            <w:tcW w:w="700" w:type="pct"/>
            <w:noWrap w:val="0"/>
            <w:vAlign w:val="center"/>
          </w:tcPr>
          <w:p>
            <w:pPr>
              <w:spacing w:line="0" w:lineRule="atLeast"/>
              <w:jc w:val="center"/>
              <w:rPr>
                <w:rFonts w:hint="eastAsia" w:ascii="宋体" w:hAnsi="宋体" w:eastAsia="宋体" w:cs="宋体"/>
                <w:color w:val="auto"/>
                <w:sz w:val="21"/>
                <w:szCs w:val="21"/>
              </w:rPr>
            </w:pPr>
            <w:r>
              <w:rPr>
                <w:rFonts w:hint="eastAsia" w:ascii="宋体" w:hAnsi="宋体" w:eastAsia="宋体" w:cs="宋体"/>
                <w:color w:val="auto"/>
                <w:sz w:val="21"/>
                <w:szCs w:val="21"/>
              </w:rPr>
              <w:t>60</w:t>
            </w:r>
          </w:p>
        </w:tc>
        <w:tc>
          <w:tcPr>
            <w:tcW w:w="701" w:type="pct"/>
            <w:noWrap w:val="0"/>
            <w:vAlign w:val="center"/>
          </w:tcPr>
          <w:p>
            <w:pPr>
              <w:spacing w:line="0" w:lineRule="atLeast"/>
              <w:jc w:val="center"/>
              <w:rPr>
                <w:rFonts w:hint="eastAsia" w:ascii="宋体" w:hAnsi="宋体" w:eastAsia="宋体" w:cs="宋体"/>
                <w:color w:val="auto"/>
                <w:sz w:val="21"/>
                <w:szCs w:val="21"/>
              </w:rPr>
            </w:pPr>
            <w:r>
              <w:rPr>
                <w:rFonts w:hint="eastAsia" w:ascii="宋体" w:hAnsi="宋体" w:eastAsia="宋体" w:cs="宋体"/>
                <w:color w:val="auto"/>
                <w:sz w:val="21"/>
                <w:szCs w:val="21"/>
              </w:rPr>
              <w:t>50</w:t>
            </w:r>
          </w:p>
        </w:tc>
        <w:tc>
          <w:tcPr>
            <w:tcW w:w="1258" w:type="pct"/>
            <w:noWrap w:val="0"/>
            <w:vAlign w:val="center"/>
          </w:tcPr>
          <w:p>
            <w:pPr>
              <w:spacing w:line="0" w:lineRule="atLeast"/>
              <w:jc w:val="center"/>
              <w:rPr>
                <w:rFonts w:hint="eastAsia" w:ascii="宋体" w:hAnsi="宋体" w:eastAsia="宋体" w:cs="宋体"/>
                <w:color w:val="auto"/>
                <w:sz w:val="21"/>
                <w:szCs w:val="21"/>
              </w:rPr>
            </w:pPr>
            <w:r>
              <w:rPr>
                <w:rFonts w:hint="eastAsia" w:ascii="宋体" w:hAnsi="宋体" w:eastAsia="宋体" w:cs="宋体"/>
                <w:color w:val="auto"/>
                <w:sz w:val="21"/>
                <w:szCs w:val="21"/>
              </w:rPr>
              <w:t>/</w:t>
            </w:r>
          </w:p>
        </w:tc>
      </w:tr>
    </w:tbl>
    <w:p>
      <w:pPr>
        <w:pStyle w:val="36"/>
        <w:spacing w:after="0" w:line="240" w:lineRule="auto"/>
        <w:jc w:val="center"/>
        <w:rPr>
          <w:b/>
          <w:color w:val="auto"/>
          <w:sz w:val="21"/>
          <w:szCs w:val="21"/>
        </w:rPr>
      </w:pPr>
    </w:p>
    <w:p>
      <w:pPr>
        <w:pStyle w:val="6"/>
        <w:spacing w:before="0" w:after="0" w:line="360" w:lineRule="auto"/>
        <w:ind w:leftChars="0" w:hanging="100"/>
        <w:rPr>
          <w:rFonts w:ascii="Times New Roman" w:hAnsi="Times New Roman" w:eastAsia="新宋体"/>
          <w:color w:val="auto"/>
          <w:szCs w:val="24"/>
        </w:rPr>
      </w:pPr>
      <w:r>
        <w:rPr>
          <w:rFonts w:hint="eastAsia" w:ascii="Times New Roman" w:hAnsi="Times New Roman" w:eastAsia="新宋体"/>
          <w:color w:val="auto"/>
          <w:szCs w:val="24"/>
        </w:rPr>
        <w:t>9.2.</w:t>
      </w:r>
      <w:r>
        <w:rPr>
          <w:rFonts w:hint="eastAsia" w:ascii="Times New Roman" w:hAnsi="Times New Roman" w:eastAsia="新宋体"/>
          <w:color w:val="auto"/>
          <w:szCs w:val="24"/>
          <w:lang w:val="en-US" w:eastAsia="zh-CN"/>
        </w:rPr>
        <w:t>2</w:t>
      </w:r>
      <w:r>
        <w:rPr>
          <w:rFonts w:hint="eastAsia" w:ascii="Times New Roman" w:hAnsi="Times New Roman" w:eastAsia="新宋体"/>
          <w:color w:val="auto"/>
          <w:szCs w:val="24"/>
        </w:rPr>
        <w:t>废水监测</w:t>
      </w:r>
      <w:r>
        <w:rPr>
          <w:rFonts w:ascii="Times New Roman" w:hAnsi="Times New Roman" w:eastAsia="新宋体"/>
          <w:color w:val="auto"/>
          <w:szCs w:val="24"/>
        </w:rPr>
        <w:t>结果</w:t>
      </w:r>
    </w:p>
    <w:p>
      <w:pPr>
        <w:pStyle w:val="36"/>
        <w:spacing w:after="0" w:line="360" w:lineRule="auto"/>
        <w:ind w:firstLine="240" w:firstLineChars="100"/>
        <w:rPr>
          <w:color w:val="auto"/>
          <w:sz w:val="24"/>
          <w:szCs w:val="24"/>
        </w:rPr>
      </w:pPr>
      <w:r>
        <w:rPr>
          <w:rFonts w:hint="eastAsia"/>
          <w:color w:val="auto"/>
          <w:sz w:val="24"/>
          <w:szCs w:val="24"/>
        </w:rPr>
        <w:t>项目</w:t>
      </w:r>
      <w:r>
        <w:rPr>
          <w:color w:val="auto"/>
          <w:sz w:val="24"/>
          <w:szCs w:val="24"/>
        </w:rPr>
        <w:t>废水监测结果如下表所示。</w:t>
      </w:r>
    </w:p>
    <w:p>
      <w:pPr>
        <w:pStyle w:val="36"/>
        <w:spacing w:after="0" w:line="240" w:lineRule="auto"/>
        <w:ind w:firstLine="211" w:firstLineChars="100"/>
        <w:jc w:val="center"/>
        <w:rPr>
          <w:b/>
          <w:color w:val="auto"/>
          <w:sz w:val="21"/>
          <w:szCs w:val="21"/>
        </w:rPr>
      </w:pPr>
      <w:r>
        <w:rPr>
          <w:rFonts w:hint="eastAsia"/>
          <w:b/>
          <w:color w:val="auto"/>
          <w:sz w:val="21"/>
          <w:szCs w:val="21"/>
        </w:rPr>
        <w:t>表9-</w:t>
      </w:r>
      <w:r>
        <w:rPr>
          <w:rFonts w:hint="eastAsia"/>
          <w:b/>
          <w:color w:val="auto"/>
          <w:sz w:val="21"/>
          <w:szCs w:val="21"/>
          <w:lang w:val="en-US" w:eastAsia="zh-CN"/>
        </w:rPr>
        <w:t>3</w:t>
      </w:r>
      <w:r>
        <w:rPr>
          <w:b/>
          <w:color w:val="auto"/>
          <w:sz w:val="21"/>
          <w:szCs w:val="21"/>
        </w:rPr>
        <w:t xml:space="preserve">  </w:t>
      </w:r>
      <w:r>
        <w:rPr>
          <w:rFonts w:hint="eastAsia"/>
          <w:b/>
          <w:color w:val="auto"/>
          <w:sz w:val="21"/>
          <w:szCs w:val="21"/>
        </w:rPr>
        <w:t>项目废水监测结果</w:t>
      </w:r>
    </w:p>
    <w:tbl>
      <w:tblPr>
        <w:tblStyle w:val="44"/>
        <w:tblW w:w="5483"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394"/>
        <w:gridCol w:w="783"/>
        <w:gridCol w:w="1264"/>
        <w:gridCol w:w="1415"/>
        <w:gridCol w:w="909"/>
        <w:gridCol w:w="909"/>
        <w:gridCol w:w="909"/>
        <w:gridCol w:w="909"/>
        <w:gridCol w:w="1107"/>
        <w:gridCol w:w="829"/>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98" w:hRule="atLeast"/>
          <w:jc w:val="center"/>
        </w:trPr>
        <w:tc>
          <w:tcPr>
            <w:tcW w:w="668" w:type="pct"/>
            <w:vMerge w:val="restart"/>
            <w:noWrap w:val="0"/>
            <w:vAlign w:val="center"/>
          </w:tcPr>
          <w:p>
            <w:pPr>
              <w:autoSpaceDE w:val="0"/>
              <w:autoSpaceDN w:val="0"/>
              <w:adjustRightInd w:val="0"/>
              <w:spacing w:line="0" w:lineRule="atLeast"/>
              <w:ind w:right="-24"/>
              <w:jc w:val="center"/>
              <w:rPr>
                <w:rFonts w:hint="eastAsia" w:ascii="宋体" w:hAnsi="宋体" w:eastAsia="宋体" w:cs="宋体"/>
                <w:color w:val="auto"/>
                <w:sz w:val="21"/>
                <w:szCs w:val="21"/>
              </w:rPr>
            </w:pPr>
            <w:bookmarkStart w:id="86" w:name="OLE_LINK1"/>
            <w:r>
              <w:rPr>
                <w:rFonts w:hint="eastAsia" w:ascii="宋体" w:hAnsi="宋体" w:eastAsia="宋体" w:cs="宋体"/>
                <w:color w:val="auto"/>
                <w:sz w:val="21"/>
                <w:szCs w:val="21"/>
              </w:rPr>
              <w:t>采样日期</w:t>
            </w:r>
          </w:p>
        </w:tc>
        <w:tc>
          <w:tcPr>
            <w:tcW w:w="375" w:type="pct"/>
            <w:vMerge w:val="restart"/>
            <w:noWrap w:val="0"/>
            <w:vAlign w:val="center"/>
          </w:tcPr>
          <w:p>
            <w:pPr>
              <w:autoSpaceDE w:val="0"/>
              <w:autoSpaceDN w:val="0"/>
              <w:adjustRightInd w:val="0"/>
              <w:spacing w:line="0" w:lineRule="atLeast"/>
              <w:ind w:right="-24"/>
              <w:jc w:val="center"/>
              <w:rPr>
                <w:rFonts w:hint="eastAsia" w:ascii="宋体" w:hAnsi="宋体" w:eastAsia="宋体" w:cs="宋体"/>
                <w:color w:val="auto"/>
                <w:sz w:val="21"/>
                <w:szCs w:val="21"/>
              </w:rPr>
            </w:pPr>
            <w:r>
              <w:rPr>
                <w:rFonts w:hint="eastAsia" w:ascii="宋体" w:hAnsi="宋体" w:eastAsia="宋体" w:cs="宋体"/>
                <w:color w:val="auto"/>
                <w:sz w:val="21"/>
                <w:szCs w:val="21"/>
              </w:rPr>
              <w:t>采样点位</w:t>
            </w:r>
          </w:p>
        </w:tc>
        <w:tc>
          <w:tcPr>
            <w:tcW w:w="606" w:type="pct"/>
            <w:vMerge w:val="restart"/>
            <w:noWrap w:val="0"/>
            <w:vAlign w:val="center"/>
          </w:tcPr>
          <w:p>
            <w:pPr>
              <w:autoSpaceDE w:val="0"/>
              <w:autoSpaceDN w:val="0"/>
              <w:adjustRightInd w:val="0"/>
              <w:spacing w:line="0" w:lineRule="atLeast"/>
              <w:ind w:right="-24"/>
              <w:jc w:val="center"/>
              <w:rPr>
                <w:rFonts w:hint="eastAsia" w:ascii="宋体" w:hAnsi="宋体" w:eastAsia="宋体" w:cs="宋体"/>
                <w:color w:val="auto"/>
                <w:sz w:val="21"/>
                <w:szCs w:val="21"/>
              </w:rPr>
            </w:pPr>
            <w:r>
              <w:rPr>
                <w:rFonts w:hint="eastAsia" w:ascii="宋体" w:hAnsi="宋体" w:eastAsia="宋体" w:cs="宋体"/>
                <w:color w:val="auto"/>
                <w:sz w:val="21"/>
                <w:szCs w:val="21"/>
              </w:rPr>
              <w:t>开始分析日期</w:t>
            </w:r>
          </w:p>
        </w:tc>
        <w:tc>
          <w:tcPr>
            <w:tcW w:w="678" w:type="pct"/>
            <w:vMerge w:val="restart"/>
            <w:noWrap w:val="0"/>
            <w:vAlign w:val="center"/>
          </w:tcPr>
          <w:p>
            <w:pPr>
              <w:autoSpaceDE w:val="0"/>
              <w:autoSpaceDN w:val="0"/>
              <w:adjustRightInd w:val="0"/>
              <w:spacing w:line="0" w:lineRule="atLeast"/>
              <w:ind w:right="-24"/>
              <w:jc w:val="center"/>
              <w:rPr>
                <w:rFonts w:hint="eastAsia" w:ascii="宋体" w:hAnsi="宋体" w:eastAsia="宋体" w:cs="宋体"/>
                <w:color w:val="auto"/>
                <w:sz w:val="21"/>
                <w:szCs w:val="21"/>
              </w:rPr>
            </w:pPr>
            <w:r>
              <w:rPr>
                <w:rFonts w:hint="eastAsia" w:ascii="宋体" w:hAnsi="宋体" w:eastAsia="宋体" w:cs="宋体"/>
                <w:color w:val="auto"/>
                <w:sz w:val="21"/>
                <w:szCs w:val="21"/>
              </w:rPr>
              <w:t>检测项目</w:t>
            </w:r>
          </w:p>
        </w:tc>
        <w:tc>
          <w:tcPr>
            <w:tcW w:w="2274" w:type="pct"/>
            <w:gridSpan w:val="5"/>
            <w:noWrap w:val="0"/>
            <w:vAlign w:val="top"/>
          </w:tcPr>
          <w:p>
            <w:pPr>
              <w:autoSpaceDE w:val="0"/>
              <w:autoSpaceDN w:val="0"/>
              <w:adjustRightInd w:val="0"/>
              <w:spacing w:line="0" w:lineRule="atLeast"/>
              <w:ind w:right="-24"/>
              <w:jc w:val="center"/>
              <w:rPr>
                <w:rFonts w:hint="eastAsia" w:ascii="宋体" w:hAnsi="宋体" w:eastAsia="宋体" w:cs="宋体"/>
                <w:color w:val="auto"/>
                <w:sz w:val="21"/>
                <w:szCs w:val="21"/>
              </w:rPr>
            </w:pPr>
            <w:r>
              <w:rPr>
                <w:rFonts w:hint="eastAsia" w:ascii="宋体" w:hAnsi="宋体" w:eastAsia="宋体" w:cs="宋体"/>
                <w:color w:val="auto"/>
                <w:sz w:val="21"/>
                <w:szCs w:val="21"/>
              </w:rPr>
              <w:t>检测结果</w:t>
            </w:r>
          </w:p>
        </w:tc>
        <w:tc>
          <w:tcPr>
            <w:tcW w:w="398" w:type="pct"/>
            <w:vMerge w:val="restart"/>
            <w:noWrap w:val="0"/>
            <w:vAlign w:val="center"/>
          </w:tcPr>
          <w:p>
            <w:pPr>
              <w:autoSpaceDE w:val="0"/>
              <w:autoSpaceDN w:val="0"/>
              <w:adjustRightInd w:val="0"/>
              <w:spacing w:line="0" w:lineRule="atLeast"/>
              <w:ind w:right="-24"/>
              <w:jc w:val="center"/>
              <w:rPr>
                <w:rFonts w:hint="eastAsia" w:ascii="宋体" w:hAnsi="宋体" w:eastAsia="宋体" w:cs="宋体"/>
                <w:color w:val="auto"/>
                <w:sz w:val="21"/>
                <w:szCs w:val="21"/>
              </w:rPr>
            </w:pPr>
            <w:r>
              <w:rPr>
                <w:rFonts w:hint="eastAsia" w:ascii="宋体" w:hAnsi="宋体" w:eastAsia="宋体" w:cs="宋体"/>
                <w:color w:val="auto"/>
                <w:sz w:val="21"/>
                <w:szCs w:val="21"/>
              </w:rPr>
              <w:t>标准</w:t>
            </w:r>
          </w:p>
          <w:p>
            <w:pPr>
              <w:autoSpaceDE w:val="0"/>
              <w:autoSpaceDN w:val="0"/>
              <w:adjustRightInd w:val="0"/>
              <w:spacing w:line="0" w:lineRule="atLeast"/>
              <w:ind w:right="-24"/>
              <w:jc w:val="center"/>
              <w:rPr>
                <w:rFonts w:hint="eastAsia" w:ascii="宋体" w:hAnsi="宋体" w:eastAsia="宋体" w:cs="宋体"/>
                <w:color w:val="auto"/>
                <w:sz w:val="21"/>
                <w:szCs w:val="21"/>
              </w:rPr>
            </w:pPr>
            <w:r>
              <w:rPr>
                <w:rFonts w:hint="eastAsia" w:ascii="宋体" w:hAnsi="宋体" w:eastAsia="宋体" w:cs="宋体"/>
                <w:color w:val="auto"/>
                <w:sz w:val="21"/>
                <w:szCs w:val="21"/>
              </w:rPr>
              <w:t>限值</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98" w:hRule="atLeast"/>
          <w:jc w:val="center"/>
        </w:trPr>
        <w:tc>
          <w:tcPr>
            <w:tcW w:w="668" w:type="pct"/>
            <w:vMerge w:val="continue"/>
            <w:noWrap w:val="0"/>
            <w:vAlign w:val="center"/>
          </w:tcPr>
          <w:p>
            <w:pPr>
              <w:autoSpaceDE w:val="0"/>
              <w:autoSpaceDN w:val="0"/>
              <w:adjustRightInd w:val="0"/>
              <w:spacing w:line="0" w:lineRule="atLeast"/>
              <w:ind w:right="-24"/>
              <w:jc w:val="center"/>
              <w:rPr>
                <w:rFonts w:hint="eastAsia" w:ascii="宋体" w:hAnsi="宋体" w:eastAsia="宋体" w:cs="宋体"/>
                <w:color w:val="auto"/>
                <w:sz w:val="21"/>
                <w:szCs w:val="21"/>
              </w:rPr>
            </w:pPr>
          </w:p>
        </w:tc>
        <w:tc>
          <w:tcPr>
            <w:tcW w:w="375" w:type="pct"/>
            <w:vMerge w:val="continue"/>
            <w:noWrap w:val="0"/>
            <w:vAlign w:val="center"/>
          </w:tcPr>
          <w:p>
            <w:pPr>
              <w:autoSpaceDE w:val="0"/>
              <w:autoSpaceDN w:val="0"/>
              <w:adjustRightInd w:val="0"/>
              <w:spacing w:line="0" w:lineRule="atLeast"/>
              <w:ind w:right="-24"/>
              <w:jc w:val="center"/>
              <w:rPr>
                <w:rFonts w:hint="eastAsia" w:ascii="宋体" w:hAnsi="宋体" w:eastAsia="宋体" w:cs="宋体"/>
                <w:color w:val="auto"/>
                <w:sz w:val="21"/>
                <w:szCs w:val="21"/>
              </w:rPr>
            </w:pPr>
          </w:p>
        </w:tc>
        <w:tc>
          <w:tcPr>
            <w:tcW w:w="606" w:type="pct"/>
            <w:vMerge w:val="continue"/>
            <w:noWrap w:val="0"/>
            <w:vAlign w:val="center"/>
          </w:tcPr>
          <w:p>
            <w:pPr>
              <w:autoSpaceDE w:val="0"/>
              <w:autoSpaceDN w:val="0"/>
              <w:adjustRightInd w:val="0"/>
              <w:spacing w:line="0" w:lineRule="atLeast"/>
              <w:ind w:right="-24"/>
              <w:jc w:val="center"/>
              <w:rPr>
                <w:rFonts w:hint="eastAsia" w:ascii="宋体" w:hAnsi="宋体" w:eastAsia="宋体" w:cs="宋体"/>
                <w:color w:val="auto"/>
                <w:sz w:val="21"/>
                <w:szCs w:val="21"/>
              </w:rPr>
            </w:pPr>
          </w:p>
        </w:tc>
        <w:tc>
          <w:tcPr>
            <w:tcW w:w="678" w:type="pct"/>
            <w:vMerge w:val="continue"/>
            <w:noWrap w:val="0"/>
            <w:vAlign w:val="center"/>
          </w:tcPr>
          <w:p>
            <w:pPr>
              <w:autoSpaceDE w:val="0"/>
              <w:autoSpaceDN w:val="0"/>
              <w:adjustRightInd w:val="0"/>
              <w:spacing w:line="0" w:lineRule="atLeast"/>
              <w:ind w:right="-24"/>
              <w:jc w:val="center"/>
              <w:rPr>
                <w:rFonts w:hint="eastAsia" w:ascii="宋体" w:hAnsi="宋体" w:eastAsia="宋体" w:cs="宋体"/>
                <w:color w:val="auto"/>
                <w:sz w:val="21"/>
                <w:szCs w:val="21"/>
              </w:rPr>
            </w:pPr>
          </w:p>
        </w:tc>
        <w:tc>
          <w:tcPr>
            <w:tcW w:w="436" w:type="pct"/>
            <w:noWrap w:val="0"/>
            <w:vAlign w:val="center"/>
          </w:tcPr>
          <w:p>
            <w:pPr>
              <w:autoSpaceDE w:val="0"/>
              <w:autoSpaceDN w:val="0"/>
              <w:adjustRightInd w:val="0"/>
              <w:spacing w:line="0" w:lineRule="atLeast"/>
              <w:ind w:right="-24"/>
              <w:jc w:val="center"/>
              <w:rPr>
                <w:rFonts w:hint="eastAsia" w:ascii="宋体" w:hAnsi="宋体" w:eastAsia="宋体" w:cs="宋体"/>
                <w:color w:val="auto"/>
                <w:sz w:val="21"/>
                <w:szCs w:val="21"/>
              </w:rPr>
            </w:pPr>
            <w:r>
              <w:rPr>
                <w:rFonts w:hint="eastAsia" w:ascii="宋体" w:hAnsi="宋体" w:eastAsia="宋体" w:cs="宋体"/>
                <w:color w:val="auto"/>
                <w:sz w:val="21"/>
                <w:szCs w:val="21"/>
              </w:rPr>
              <w:t>第一次</w:t>
            </w:r>
          </w:p>
        </w:tc>
        <w:tc>
          <w:tcPr>
            <w:tcW w:w="436" w:type="pct"/>
            <w:noWrap w:val="0"/>
            <w:vAlign w:val="center"/>
          </w:tcPr>
          <w:p>
            <w:pPr>
              <w:autoSpaceDE w:val="0"/>
              <w:autoSpaceDN w:val="0"/>
              <w:adjustRightInd w:val="0"/>
              <w:spacing w:line="0" w:lineRule="atLeast"/>
              <w:ind w:right="-24"/>
              <w:jc w:val="center"/>
              <w:rPr>
                <w:rFonts w:hint="eastAsia" w:ascii="宋体" w:hAnsi="宋体" w:eastAsia="宋体" w:cs="宋体"/>
                <w:color w:val="auto"/>
                <w:sz w:val="21"/>
                <w:szCs w:val="21"/>
              </w:rPr>
            </w:pPr>
            <w:r>
              <w:rPr>
                <w:rFonts w:hint="eastAsia" w:ascii="宋体" w:hAnsi="宋体" w:eastAsia="宋体" w:cs="宋体"/>
                <w:color w:val="auto"/>
                <w:sz w:val="21"/>
                <w:szCs w:val="21"/>
              </w:rPr>
              <w:t>第二次</w:t>
            </w:r>
          </w:p>
        </w:tc>
        <w:tc>
          <w:tcPr>
            <w:tcW w:w="436" w:type="pct"/>
            <w:noWrap w:val="0"/>
            <w:vAlign w:val="center"/>
          </w:tcPr>
          <w:p>
            <w:pPr>
              <w:autoSpaceDE w:val="0"/>
              <w:autoSpaceDN w:val="0"/>
              <w:adjustRightInd w:val="0"/>
              <w:spacing w:line="0" w:lineRule="atLeast"/>
              <w:ind w:right="-24"/>
              <w:jc w:val="center"/>
              <w:rPr>
                <w:rFonts w:hint="eastAsia" w:ascii="宋体" w:hAnsi="宋体" w:eastAsia="宋体" w:cs="宋体"/>
                <w:color w:val="auto"/>
                <w:sz w:val="21"/>
                <w:szCs w:val="21"/>
              </w:rPr>
            </w:pPr>
            <w:r>
              <w:rPr>
                <w:rFonts w:hint="eastAsia" w:ascii="宋体" w:hAnsi="宋体" w:eastAsia="宋体" w:cs="宋体"/>
                <w:color w:val="auto"/>
                <w:sz w:val="21"/>
                <w:szCs w:val="21"/>
              </w:rPr>
              <w:t>第三次</w:t>
            </w:r>
          </w:p>
        </w:tc>
        <w:tc>
          <w:tcPr>
            <w:tcW w:w="436" w:type="pct"/>
            <w:noWrap w:val="0"/>
            <w:vAlign w:val="center"/>
          </w:tcPr>
          <w:p>
            <w:pPr>
              <w:autoSpaceDE w:val="0"/>
              <w:autoSpaceDN w:val="0"/>
              <w:adjustRightInd w:val="0"/>
              <w:spacing w:line="0" w:lineRule="atLeast"/>
              <w:ind w:right="-24"/>
              <w:jc w:val="center"/>
              <w:rPr>
                <w:rFonts w:hint="eastAsia" w:ascii="宋体" w:hAnsi="宋体" w:eastAsia="宋体" w:cs="宋体"/>
                <w:color w:val="auto"/>
                <w:sz w:val="21"/>
                <w:szCs w:val="21"/>
              </w:rPr>
            </w:pPr>
            <w:r>
              <w:rPr>
                <w:rFonts w:hint="eastAsia" w:ascii="宋体" w:hAnsi="宋体" w:eastAsia="宋体" w:cs="宋体"/>
                <w:color w:val="auto"/>
                <w:sz w:val="21"/>
                <w:szCs w:val="21"/>
              </w:rPr>
              <w:t>第四次</w:t>
            </w:r>
          </w:p>
        </w:tc>
        <w:tc>
          <w:tcPr>
            <w:tcW w:w="531" w:type="pct"/>
            <w:noWrap w:val="0"/>
            <w:vAlign w:val="center"/>
          </w:tcPr>
          <w:p>
            <w:pPr>
              <w:autoSpaceDE w:val="0"/>
              <w:autoSpaceDN w:val="0"/>
              <w:adjustRightInd w:val="0"/>
              <w:spacing w:line="0" w:lineRule="atLeast"/>
              <w:ind w:right="-24"/>
              <w:jc w:val="center"/>
              <w:rPr>
                <w:rFonts w:hint="eastAsia" w:ascii="宋体" w:hAnsi="宋体" w:eastAsia="宋体" w:cs="宋体"/>
                <w:color w:val="auto"/>
                <w:sz w:val="21"/>
                <w:szCs w:val="21"/>
              </w:rPr>
            </w:pPr>
            <w:r>
              <w:rPr>
                <w:rFonts w:hint="eastAsia" w:ascii="宋体" w:hAnsi="宋体" w:eastAsia="宋体" w:cs="宋体"/>
                <w:color w:val="auto"/>
                <w:sz w:val="21"/>
                <w:szCs w:val="21"/>
              </w:rPr>
              <w:t>平均值</w:t>
            </w:r>
          </w:p>
        </w:tc>
        <w:tc>
          <w:tcPr>
            <w:tcW w:w="398" w:type="pct"/>
            <w:vMerge w:val="continue"/>
            <w:noWrap w:val="0"/>
            <w:vAlign w:val="center"/>
          </w:tcPr>
          <w:p>
            <w:pPr>
              <w:autoSpaceDE w:val="0"/>
              <w:autoSpaceDN w:val="0"/>
              <w:adjustRightInd w:val="0"/>
              <w:spacing w:line="0" w:lineRule="atLeast"/>
              <w:ind w:right="-24"/>
              <w:jc w:val="center"/>
              <w:rPr>
                <w:rFonts w:hint="eastAsia" w:ascii="宋体" w:hAnsi="宋体" w:eastAsia="宋体" w:cs="宋体"/>
                <w:color w:val="auto"/>
                <w:sz w:val="21"/>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668" w:type="pct"/>
            <w:vMerge w:val="restart"/>
            <w:noWrap w:val="0"/>
            <w:vAlign w:val="center"/>
          </w:tcPr>
          <w:p>
            <w:pPr>
              <w:autoSpaceDE w:val="0"/>
              <w:autoSpaceDN w:val="0"/>
              <w:adjustRightInd w:val="0"/>
              <w:spacing w:line="0" w:lineRule="atLeast"/>
              <w:ind w:right="-24"/>
              <w:jc w:val="center"/>
              <w:rPr>
                <w:rFonts w:hint="eastAsia" w:ascii="宋体" w:hAnsi="宋体" w:eastAsia="宋体" w:cs="宋体"/>
                <w:color w:val="auto"/>
                <w:sz w:val="21"/>
                <w:szCs w:val="21"/>
              </w:rPr>
            </w:pPr>
            <w:r>
              <w:rPr>
                <w:rFonts w:hint="eastAsia" w:ascii="宋体" w:hAnsi="宋体" w:eastAsia="宋体" w:cs="宋体"/>
                <w:color w:val="auto"/>
                <w:sz w:val="21"/>
                <w:szCs w:val="21"/>
              </w:rPr>
              <w:t>2022-04-01</w:t>
            </w:r>
          </w:p>
        </w:tc>
        <w:tc>
          <w:tcPr>
            <w:tcW w:w="375" w:type="pct"/>
            <w:vMerge w:val="restart"/>
            <w:noWrap w:val="0"/>
            <w:vAlign w:val="center"/>
          </w:tcPr>
          <w:p>
            <w:pPr>
              <w:autoSpaceDE w:val="0"/>
              <w:autoSpaceDN w:val="0"/>
              <w:adjustRightInd w:val="0"/>
              <w:spacing w:line="0" w:lineRule="atLeast"/>
              <w:ind w:left="-140" w:leftChars="-50"/>
              <w:jc w:val="center"/>
              <w:rPr>
                <w:rFonts w:hint="eastAsia" w:ascii="宋体" w:hAnsi="宋体" w:eastAsia="宋体" w:cs="宋体"/>
                <w:color w:val="auto"/>
                <w:sz w:val="21"/>
                <w:szCs w:val="21"/>
              </w:rPr>
            </w:pPr>
            <w:r>
              <w:rPr>
                <w:rFonts w:hint="eastAsia" w:ascii="宋体" w:hAnsi="宋体" w:eastAsia="宋体" w:cs="宋体"/>
                <w:color w:val="auto"/>
                <w:sz w:val="21"/>
                <w:szCs w:val="21"/>
              </w:rPr>
              <w:t>项目地废水总排口</w:t>
            </w:r>
          </w:p>
        </w:tc>
        <w:tc>
          <w:tcPr>
            <w:tcW w:w="606" w:type="pct"/>
            <w:noWrap w:val="0"/>
            <w:vAlign w:val="center"/>
          </w:tcPr>
          <w:p>
            <w:pPr>
              <w:autoSpaceDE w:val="0"/>
              <w:autoSpaceDN w:val="0"/>
              <w:adjustRightInd w:val="0"/>
              <w:spacing w:line="0" w:lineRule="atLeast"/>
              <w:ind w:left="-140" w:leftChars="-50"/>
              <w:jc w:val="center"/>
              <w:rPr>
                <w:rFonts w:hint="eastAsia" w:ascii="宋体" w:hAnsi="宋体" w:eastAsia="宋体" w:cs="宋体"/>
                <w:color w:val="auto"/>
                <w:sz w:val="21"/>
                <w:szCs w:val="21"/>
              </w:rPr>
            </w:pPr>
            <w:r>
              <w:rPr>
                <w:rFonts w:hint="eastAsia" w:ascii="宋体" w:hAnsi="宋体" w:eastAsia="宋体" w:cs="宋体"/>
                <w:color w:val="auto"/>
                <w:sz w:val="21"/>
                <w:szCs w:val="21"/>
              </w:rPr>
              <w:t>2022-04-01</w:t>
            </w:r>
          </w:p>
        </w:tc>
        <w:tc>
          <w:tcPr>
            <w:tcW w:w="678" w:type="pct"/>
            <w:noWrap w:val="0"/>
            <w:vAlign w:val="center"/>
          </w:tcPr>
          <w:p>
            <w:pPr>
              <w:autoSpaceDE w:val="0"/>
              <w:autoSpaceDN w:val="0"/>
              <w:adjustRightInd w:val="0"/>
              <w:spacing w:line="0" w:lineRule="atLeast"/>
              <w:ind w:left="-140" w:leftChars="-50"/>
              <w:jc w:val="center"/>
              <w:rPr>
                <w:rFonts w:hint="eastAsia" w:ascii="宋体" w:hAnsi="宋体" w:eastAsia="宋体" w:cs="宋体"/>
                <w:color w:val="auto"/>
                <w:sz w:val="21"/>
                <w:szCs w:val="21"/>
              </w:rPr>
            </w:pPr>
            <w:r>
              <w:rPr>
                <w:rFonts w:hint="eastAsia" w:ascii="宋体" w:hAnsi="宋体" w:eastAsia="宋体" w:cs="宋体"/>
                <w:color w:val="auto"/>
                <w:sz w:val="21"/>
                <w:szCs w:val="21"/>
              </w:rPr>
              <w:t>pH</w:t>
            </w:r>
          </w:p>
        </w:tc>
        <w:tc>
          <w:tcPr>
            <w:tcW w:w="436" w:type="pct"/>
            <w:noWrap w:val="0"/>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7.5</w:t>
            </w:r>
          </w:p>
        </w:tc>
        <w:tc>
          <w:tcPr>
            <w:tcW w:w="436" w:type="pct"/>
            <w:noWrap w:val="0"/>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7.5</w:t>
            </w:r>
          </w:p>
        </w:tc>
        <w:tc>
          <w:tcPr>
            <w:tcW w:w="436" w:type="pct"/>
            <w:noWrap w:val="0"/>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7.6</w:t>
            </w:r>
          </w:p>
        </w:tc>
        <w:tc>
          <w:tcPr>
            <w:tcW w:w="436" w:type="pct"/>
            <w:noWrap w:val="0"/>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7.6</w:t>
            </w:r>
          </w:p>
        </w:tc>
        <w:tc>
          <w:tcPr>
            <w:tcW w:w="531" w:type="pct"/>
            <w:noWrap w:val="0"/>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7.5~7.6</w:t>
            </w:r>
          </w:p>
        </w:tc>
        <w:tc>
          <w:tcPr>
            <w:tcW w:w="398" w:type="pct"/>
            <w:noWrap w:val="0"/>
            <w:vAlign w:val="center"/>
          </w:tcPr>
          <w:p>
            <w:pPr>
              <w:autoSpaceDE w:val="0"/>
              <w:autoSpaceDN w:val="0"/>
              <w:adjustRightInd w:val="0"/>
              <w:spacing w:line="0" w:lineRule="atLeast"/>
              <w:ind w:right="-24"/>
              <w:jc w:val="center"/>
              <w:rPr>
                <w:rFonts w:hint="eastAsia" w:ascii="宋体" w:hAnsi="宋体" w:eastAsia="宋体" w:cs="宋体"/>
                <w:color w:val="auto"/>
                <w:sz w:val="21"/>
                <w:szCs w:val="21"/>
              </w:rPr>
            </w:pPr>
            <w:r>
              <w:rPr>
                <w:rFonts w:hint="eastAsia" w:ascii="宋体" w:hAnsi="宋体" w:eastAsia="宋体" w:cs="宋体"/>
                <w:color w:val="auto"/>
                <w:sz w:val="21"/>
                <w:szCs w:val="21"/>
              </w:rPr>
              <w:t>6~9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668" w:type="pct"/>
            <w:vMerge w:val="continue"/>
            <w:noWrap w:val="0"/>
            <w:vAlign w:val="center"/>
          </w:tcPr>
          <w:p>
            <w:pPr>
              <w:autoSpaceDE w:val="0"/>
              <w:autoSpaceDN w:val="0"/>
              <w:adjustRightInd w:val="0"/>
              <w:spacing w:line="0" w:lineRule="atLeast"/>
              <w:ind w:right="-24"/>
              <w:jc w:val="center"/>
              <w:rPr>
                <w:rFonts w:hint="eastAsia" w:ascii="宋体" w:hAnsi="宋体" w:eastAsia="宋体" w:cs="宋体"/>
                <w:color w:val="auto"/>
                <w:sz w:val="21"/>
                <w:szCs w:val="21"/>
              </w:rPr>
            </w:pPr>
          </w:p>
        </w:tc>
        <w:tc>
          <w:tcPr>
            <w:tcW w:w="375" w:type="pct"/>
            <w:vMerge w:val="continue"/>
            <w:noWrap w:val="0"/>
            <w:vAlign w:val="center"/>
          </w:tcPr>
          <w:p>
            <w:pPr>
              <w:autoSpaceDE w:val="0"/>
              <w:autoSpaceDN w:val="0"/>
              <w:adjustRightInd w:val="0"/>
              <w:spacing w:line="0" w:lineRule="atLeast"/>
              <w:ind w:right="-24"/>
              <w:jc w:val="center"/>
              <w:rPr>
                <w:rFonts w:hint="eastAsia" w:ascii="宋体" w:hAnsi="宋体" w:eastAsia="宋体" w:cs="宋体"/>
                <w:color w:val="auto"/>
                <w:sz w:val="21"/>
                <w:szCs w:val="21"/>
              </w:rPr>
            </w:pPr>
          </w:p>
        </w:tc>
        <w:tc>
          <w:tcPr>
            <w:tcW w:w="606" w:type="pct"/>
            <w:noWrap w:val="0"/>
            <w:vAlign w:val="center"/>
          </w:tcPr>
          <w:p>
            <w:pPr>
              <w:autoSpaceDE w:val="0"/>
              <w:autoSpaceDN w:val="0"/>
              <w:adjustRightInd w:val="0"/>
              <w:spacing w:line="0" w:lineRule="atLeast"/>
              <w:ind w:left="-140" w:leftChars="-50"/>
              <w:jc w:val="center"/>
              <w:rPr>
                <w:rFonts w:hint="eastAsia" w:ascii="宋体" w:hAnsi="宋体" w:eastAsia="宋体" w:cs="宋体"/>
                <w:color w:val="auto"/>
                <w:sz w:val="21"/>
                <w:szCs w:val="21"/>
              </w:rPr>
            </w:pPr>
            <w:r>
              <w:rPr>
                <w:rFonts w:hint="eastAsia" w:ascii="宋体" w:hAnsi="宋体" w:eastAsia="宋体" w:cs="宋体"/>
                <w:color w:val="auto"/>
                <w:sz w:val="21"/>
                <w:szCs w:val="21"/>
              </w:rPr>
              <w:t>2022-04-01</w:t>
            </w:r>
          </w:p>
        </w:tc>
        <w:tc>
          <w:tcPr>
            <w:tcW w:w="678" w:type="pct"/>
            <w:noWrap w:val="0"/>
            <w:vAlign w:val="center"/>
          </w:tcPr>
          <w:p>
            <w:pPr>
              <w:autoSpaceDE w:val="0"/>
              <w:autoSpaceDN w:val="0"/>
              <w:adjustRightInd w:val="0"/>
              <w:spacing w:line="0" w:lineRule="atLeast"/>
              <w:ind w:left="-140" w:leftChars="-50"/>
              <w:jc w:val="center"/>
              <w:rPr>
                <w:rFonts w:hint="eastAsia" w:ascii="宋体" w:hAnsi="宋体" w:eastAsia="宋体" w:cs="宋体"/>
                <w:color w:val="auto"/>
                <w:sz w:val="21"/>
                <w:szCs w:val="21"/>
              </w:rPr>
            </w:pPr>
            <w:r>
              <w:rPr>
                <w:rFonts w:hint="eastAsia" w:ascii="宋体" w:hAnsi="宋体" w:eastAsia="宋体" w:cs="宋体"/>
                <w:color w:val="auto"/>
                <w:sz w:val="21"/>
                <w:szCs w:val="21"/>
              </w:rPr>
              <w:t>化学需氧量</w:t>
            </w:r>
          </w:p>
        </w:tc>
        <w:tc>
          <w:tcPr>
            <w:tcW w:w="436" w:type="pct"/>
            <w:noWrap w:val="0"/>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 xml:space="preserve">223 </w:t>
            </w:r>
          </w:p>
        </w:tc>
        <w:tc>
          <w:tcPr>
            <w:tcW w:w="436" w:type="pct"/>
            <w:noWrap w:val="0"/>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 xml:space="preserve">219 </w:t>
            </w:r>
          </w:p>
        </w:tc>
        <w:tc>
          <w:tcPr>
            <w:tcW w:w="436" w:type="pct"/>
            <w:noWrap w:val="0"/>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 xml:space="preserve">207 </w:t>
            </w:r>
          </w:p>
        </w:tc>
        <w:tc>
          <w:tcPr>
            <w:tcW w:w="436" w:type="pct"/>
            <w:noWrap w:val="0"/>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 xml:space="preserve">207 </w:t>
            </w:r>
          </w:p>
        </w:tc>
        <w:tc>
          <w:tcPr>
            <w:tcW w:w="531" w:type="pct"/>
            <w:noWrap w:val="0"/>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 xml:space="preserve">214 </w:t>
            </w:r>
          </w:p>
        </w:tc>
        <w:tc>
          <w:tcPr>
            <w:tcW w:w="398" w:type="pct"/>
            <w:noWrap w:val="0"/>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500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668" w:type="pct"/>
            <w:vMerge w:val="continue"/>
            <w:noWrap w:val="0"/>
            <w:vAlign w:val="center"/>
          </w:tcPr>
          <w:p>
            <w:pPr>
              <w:autoSpaceDE w:val="0"/>
              <w:autoSpaceDN w:val="0"/>
              <w:adjustRightInd w:val="0"/>
              <w:spacing w:line="0" w:lineRule="atLeast"/>
              <w:ind w:right="-24"/>
              <w:jc w:val="center"/>
              <w:rPr>
                <w:rFonts w:hint="eastAsia" w:ascii="宋体" w:hAnsi="宋体" w:eastAsia="宋体" w:cs="宋体"/>
                <w:color w:val="auto"/>
                <w:sz w:val="21"/>
                <w:szCs w:val="21"/>
              </w:rPr>
            </w:pPr>
          </w:p>
        </w:tc>
        <w:tc>
          <w:tcPr>
            <w:tcW w:w="375" w:type="pct"/>
            <w:vMerge w:val="continue"/>
            <w:noWrap w:val="0"/>
            <w:vAlign w:val="center"/>
          </w:tcPr>
          <w:p>
            <w:pPr>
              <w:autoSpaceDE w:val="0"/>
              <w:autoSpaceDN w:val="0"/>
              <w:adjustRightInd w:val="0"/>
              <w:spacing w:line="0" w:lineRule="atLeast"/>
              <w:ind w:right="-24"/>
              <w:jc w:val="center"/>
              <w:rPr>
                <w:rFonts w:hint="eastAsia" w:ascii="宋体" w:hAnsi="宋体" w:eastAsia="宋体" w:cs="宋体"/>
                <w:color w:val="auto"/>
                <w:sz w:val="21"/>
                <w:szCs w:val="21"/>
              </w:rPr>
            </w:pPr>
          </w:p>
        </w:tc>
        <w:tc>
          <w:tcPr>
            <w:tcW w:w="606" w:type="pct"/>
            <w:noWrap w:val="0"/>
            <w:vAlign w:val="center"/>
          </w:tcPr>
          <w:p>
            <w:pPr>
              <w:autoSpaceDE w:val="0"/>
              <w:autoSpaceDN w:val="0"/>
              <w:adjustRightInd w:val="0"/>
              <w:spacing w:line="0" w:lineRule="atLeast"/>
              <w:ind w:left="-140" w:leftChars="-50"/>
              <w:jc w:val="center"/>
              <w:rPr>
                <w:rFonts w:hint="eastAsia" w:ascii="宋体" w:hAnsi="宋体" w:eastAsia="宋体" w:cs="宋体"/>
                <w:color w:val="auto"/>
                <w:sz w:val="21"/>
                <w:szCs w:val="21"/>
              </w:rPr>
            </w:pPr>
            <w:r>
              <w:rPr>
                <w:rFonts w:hint="eastAsia" w:ascii="宋体" w:hAnsi="宋体" w:eastAsia="宋体" w:cs="宋体"/>
                <w:color w:val="auto"/>
                <w:sz w:val="21"/>
                <w:szCs w:val="21"/>
              </w:rPr>
              <w:t>2022-04-01</w:t>
            </w:r>
          </w:p>
        </w:tc>
        <w:tc>
          <w:tcPr>
            <w:tcW w:w="678" w:type="pct"/>
            <w:noWrap w:val="0"/>
            <w:vAlign w:val="center"/>
          </w:tcPr>
          <w:p>
            <w:pPr>
              <w:autoSpaceDE w:val="0"/>
              <w:autoSpaceDN w:val="0"/>
              <w:adjustRightInd w:val="0"/>
              <w:spacing w:line="0" w:lineRule="atLeast"/>
              <w:ind w:left="-140" w:leftChars="-50"/>
              <w:jc w:val="center"/>
              <w:rPr>
                <w:rFonts w:hint="eastAsia" w:ascii="宋体" w:hAnsi="宋体" w:eastAsia="宋体" w:cs="宋体"/>
                <w:color w:val="auto"/>
                <w:sz w:val="21"/>
                <w:szCs w:val="21"/>
              </w:rPr>
            </w:pPr>
            <w:r>
              <w:rPr>
                <w:rFonts w:hint="eastAsia" w:ascii="宋体" w:hAnsi="宋体" w:eastAsia="宋体" w:cs="宋体"/>
                <w:color w:val="auto"/>
                <w:sz w:val="21"/>
                <w:szCs w:val="21"/>
              </w:rPr>
              <w:t>五日生化需氧量</w:t>
            </w:r>
          </w:p>
        </w:tc>
        <w:tc>
          <w:tcPr>
            <w:tcW w:w="436" w:type="pct"/>
            <w:noWrap w:val="0"/>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 xml:space="preserve">86 </w:t>
            </w:r>
          </w:p>
        </w:tc>
        <w:tc>
          <w:tcPr>
            <w:tcW w:w="436" w:type="pct"/>
            <w:noWrap w:val="0"/>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 xml:space="preserve">91 </w:t>
            </w:r>
          </w:p>
        </w:tc>
        <w:tc>
          <w:tcPr>
            <w:tcW w:w="436" w:type="pct"/>
            <w:noWrap w:val="0"/>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 xml:space="preserve">98 </w:t>
            </w:r>
          </w:p>
        </w:tc>
        <w:tc>
          <w:tcPr>
            <w:tcW w:w="436" w:type="pct"/>
            <w:noWrap w:val="0"/>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 xml:space="preserve">89 </w:t>
            </w:r>
          </w:p>
        </w:tc>
        <w:tc>
          <w:tcPr>
            <w:tcW w:w="531" w:type="pct"/>
            <w:noWrap w:val="0"/>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 xml:space="preserve">91 </w:t>
            </w:r>
          </w:p>
        </w:tc>
        <w:tc>
          <w:tcPr>
            <w:tcW w:w="398" w:type="pct"/>
            <w:noWrap w:val="0"/>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300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668" w:type="pct"/>
            <w:vMerge w:val="continue"/>
            <w:noWrap w:val="0"/>
            <w:vAlign w:val="center"/>
          </w:tcPr>
          <w:p>
            <w:pPr>
              <w:autoSpaceDE w:val="0"/>
              <w:autoSpaceDN w:val="0"/>
              <w:adjustRightInd w:val="0"/>
              <w:spacing w:line="0" w:lineRule="atLeast"/>
              <w:ind w:right="-24"/>
              <w:jc w:val="center"/>
              <w:rPr>
                <w:rFonts w:hint="eastAsia" w:ascii="宋体" w:hAnsi="宋体" w:eastAsia="宋体" w:cs="宋体"/>
                <w:color w:val="auto"/>
                <w:sz w:val="21"/>
                <w:szCs w:val="21"/>
              </w:rPr>
            </w:pPr>
          </w:p>
        </w:tc>
        <w:tc>
          <w:tcPr>
            <w:tcW w:w="375" w:type="pct"/>
            <w:vMerge w:val="continue"/>
            <w:noWrap w:val="0"/>
            <w:vAlign w:val="center"/>
          </w:tcPr>
          <w:p>
            <w:pPr>
              <w:autoSpaceDE w:val="0"/>
              <w:autoSpaceDN w:val="0"/>
              <w:adjustRightInd w:val="0"/>
              <w:spacing w:line="0" w:lineRule="atLeast"/>
              <w:ind w:right="-24"/>
              <w:jc w:val="center"/>
              <w:rPr>
                <w:rFonts w:hint="eastAsia" w:ascii="宋体" w:hAnsi="宋体" w:eastAsia="宋体" w:cs="宋体"/>
                <w:color w:val="auto"/>
                <w:sz w:val="21"/>
                <w:szCs w:val="21"/>
              </w:rPr>
            </w:pPr>
          </w:p>
        </w:tc>
        <w:tc>
          <w:tcPr>
            <w:tcW w:w="606" w:type="pct"/>
            <w:noWrap w:val="0"/>
            <w:vAlign w:val="center"/>
          </w:tcPr>
          <w:p>
            <w:pPr>
              <w:autoSpaceDE w:val="0"/>
              <w:autoSpaceDN w:val="0"/>
              <w:adjustRightInd w:val="0"/>
              <w:spacing w:line="0" w:lineRule="atLeast"/>
              <w:ind w:left="-140" w:leftChars="-50"/>
              <w:jc w:val="center"/>
              <w:rPr>
                <w:rFonts w:hint="eastAsia" w:ascii="宋体" w:hAnsi="宋体" w:eastAsia="宋体" w:cs="宋体"/>
                <w:color w:val="auto"/>
                <w:sz w:val="21"/>
                <w:szCs w:val="21"/>
              </w:rPr>
            </w:pPr>
            <w:r>
              <w:rPr>
                <w:rFonts w:hint="eastAsia" w:ascii="宋体" w:hAnsi="宋体" w:eastAsia="宋体" w:cs="宋体"/>
                <w:color w:val="auto"/>
                <w:sz w:val="21"/>
                <w:szCs w:val="21"/>
              </w:rPr>
              <w:t>2022-04-01</w:t>
            </w:r>
          </w:p>
        </w:tc>
        <w:tc>
          <w:tcPr>
            <w:tcW w:w="678" w:type="pct"/>
            <w:noWrap w:val="0"/>
            <w:vAlign w:val="center"/>
          </w:tcPr>
          <w:p>
            <w:pPr>
              <w:autoSpaceDE w:val="0"/>
              <w:autoSpaceDN w:val="0"/>
              <w:adjustRightInd w:val="0"/>
              <w:spacing w:line="0" w:lineRule="atLeast"/>
              <w:ind w:left="-140" w:leftChars="-50"/>
              <w:jc w:val="center"/>
              <w:rPr>
                <w:rFonts w:hint="eastAsia" w:ascii="宋体" w:hAnsi="宋体" w:eastAsia="宋体" w:cs="宋体"/>
                <w:color w:val="auto"/>
                <w:sz w:val="21"/>
                <w:szCs w:val="21"/>
              </w:rPr>
            </w:pPr>
            <w:r>
              <w:rPr>
                <w:rFonts w:hint="eastAsia" w:ascii="宋体" w:hAnsi="宋体" w:eastAsia="宋体" w:cs="宋体"/>
                <w:color w:val="auto"/>
                <w:sz w:val="21"/>
                <w:szCs w:val="21"/>
              </w:rPr>
              <w:t>氨氮</w:t>
            </w:r>
          </w:p>
        </w:tc>
        <w:tc>
          <w:tcPr>
            <w:tcW w:w="436" w:type="pct"/>
            <w:noWrap w:val="0"/>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 xml:space="preserve">71.25 </w:t>
            </w:r>
          </w:p>
        </w:tc>
        <w:tc>
          <w:tcPr>
            <w:tcW w:w="436" w:type="pct"/>
            <w:noWrap w:val="0"/>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 xml:space="preserve">72.00 </w:t>
            </w:r>
          </w:p>
        </w:tc>
        <w:tc>
          <w:tcPr>
            <w:tcW w:w="436" w:type="pct"/>
            <w:noWrap w:val="0"/>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 xml:space="preserve">74.54 </w:t>
            </w:r>
          </w:p>
        </w:tc>
        <w:tc>
          <w:tcPr>
            <w:tcW w:w="436" w:type="pct"/>
            <w:noWrap w:val="0"/>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 xml:space="preserve">72.61 </w:t>
            </w:r>
          </w:p>
        </w:tc>
        <w:tc>
          <w:tcPr>
            <w:tcW w:w="531" w:type="pct"/>
            <w:noWrap w:val="0"/>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 xml:space="preserve">72.60 </w:t>
            </w:r>
          </w:p>
        </w:tc>
        <w:tc>
          <w:tcPr>
            <w:tcW w:w="398" w:type="pct"/>
            <w:noWrap w:val="0"/>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668" w:type="pct"/>
            <w:vMerge w:val="continue"/>
            <w:noWrap w:val="0"/>
            <w:vAlign w:val="center"/>
          </w:tcPr>
          <w:p>
            <w:pPr>
              <w:autoSpaceDE w:val="0"/>
              <w:autoSpaceDN w:val="0"/>
              <w:adjustRightInd w:val="0"/>
              <w:spacing w:line="0" w:lineRule="atLeast"/>
              <w:ind w:right="-24"/>
              <w:jc w:val="center"/>
              <w:rPr>
                <w:rFonts w:hint="eastAsia" w:ascii="宋体" w:hAnsi="宋体" w:eastAsia="宋体" w:cs="宋体"/>
                <w:color w:val="auto"/>
                <w:sz w:val="21"/>
                <w:szCs w:val="21"/>
              </w:rPr>
            </w:pPr>
          </w:p>
        </w:tc>
        <w:tc>
          <w:tcPr>
            <w:tcW w:w="375" w:type="pct"/>
            <w:vMerge w:val="continue"/>
            <w:noWrap w:val="0"/>
            <w:vAlign w:val="center"/>
          </w:tcPr>
          <w:p>
            <w:pPr>
              <w:autoSpaceDE w:val="0"/>
              <w:autoSpaceDN w:val="0"/>
              <w:adjustRightInd w:val="0"/>
              <w:spacing w:line="0" w:lineRule="atLeast"/>
              <w:ind w:right="-24"/>
              <w:jc w:val="center"/>
              <w:rPr>
                <w:rFonts w:hint="eastAsia" w:ascii="宋体" w:hAnsi="宋体" w:eastAsia="宋体" w:cs="宋体"/>
                <w:color w:val="auto"/>
                <w:sz w:val="21"/>
                <w:szCs w:val="21"/>
              </w:rPr>
            </w:pPr>
          </w:p>
        </w:tc>
        <w:tc>
          <w:tcPr>
            <w:tcW w:w="606" w:type="pct"/>
            <w:noWrap w:val="0"/>
            <w:vAlign w:val="center"/>
          </w:tcPr>
          <w:p>
            <w:pPr>
              <w:autoSpaceDE w:val="0"/>
              <w:autoSpaceDN w:val="0"/>
              <w:adjustRightInd w:val="0"/>
              <w:spacing w:line="0" w:lineRule="atLeast"/>
              <w:ind w:left="-140" w:leftChars="-50"/>
              <w:jc w:val="center"/>
              <w:rPr>
                <w:rFonts w:hint="eastAsia" w:ascii="宋体" w:hAnsi="宋体" w:eastAsia="宋体" w:cs="宋体"/>
                <w:color w:val="auto"/>
                <w:sz w:val="21"/>
                <w:szCs w:val="21"/>
              </w:rPr>
            </w:pPr>
            <w:r>
              <w:rPr>
                <w:rFonts w:hint="eastAsia" w:ascii="宋体" w:hAnsi="宋体" w:eastAsia="宋体" w:cs="宋体"/>
                <w:color w:val="auto"/>
                <w:sz w:val="21"/>
                <w:szCs w:val="21"/>
              </w:rPr>
              <w:t>2022-04-01</w:t>
            </w:r>
          </w:p>
        </w:tc>
        <w:tc>
          <w:tcPr>
            <w:tcW w:w="678" w:type="pct"/>
            <w:noWrap w:val="0"/>
            <w:vAlign w:val="center"/>
          </w:tcPr>
          <w:p>
            <w:pPr>
              <w:autoSpaceDE w:val="0"/>
              <w:autoSpaceDN w:val="0"/>
              <w:adjustRightInd w:val="0"/>
              <w:spacing w:line="0" w:lineRule="atLeast"/>
              <w:ind w:left="-140" w:leftChars="-50"/>
              <w:jc w:val="center"/>
              <w:rPr>
                <w:rFonts w:hint="eastAsia" w:ascii="宋体" w:hAnsi="宋体" w:eastAsia="宋体" w:cs="宋体"/>
                <w:color w:val="auto"/>
                <w:sz w:val="21"/>
                <w:szCs w:val="21"/>
              </w:rPr>
            </w:pPr>
            <w:r>
              <w:rPr>
                <w:rFonts w:hint="eastAsia" w:ascii="宋体" w:hAnsi="宋体" w:eastAsia="宋体" w:cs="宋体"/>
                <w:color w:val="auto"/>
                <w:sz w:val="21"/>
                <w:szCs w:val="21"/>
              </w:rPr>
              <w:t>悬浮物</w:t>
            </w:r>
          </w:p>
        </w:tc>
        <w:tc>
          <w:tcPr>
            <w:tcW w:w="436" w:type="pct"/>
            <w:noWrap w:val="0"/>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 xml:space="preserve">45 </w:t>
            </w:r>
          </w:p>
        </w:tc>
        <w:tc>
          <w:tcPr>
            <w:tcW w:w="436" w:type="pct"/>
            <w:noWrap w:val="0"/>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 xml:space="preserve">44 </w:t>
            </w:r>
          </w:p>
        </w:tc>
        <w:tc>
          <w:tcPr>
            <w:tcW w:w="436" w:type="pct"/>
            <w:noWrap w:val="0"/>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 xml:space="preserve">41 </w:t>
            </w:r>
          </w:p>
        </w:tc>
        <w:tc>
          <w:tcPr>
            <w:tcW w:w="436" w:type="pct"/>
            <w:noWrap w:val="0"/>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 xml:space="preserve">44 </w:t>
            </w:r>
          </w:p>
        </w:tc>
        <w:tc>
          <w:tcPr>
            <w:tcW w:w="531" w:type="pct"/>
            <w:noWrap w:val="0"/>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 xml:space="preserve">44 </w:t>
            </w:r>
          </w:p>
        </w:tc>
        <w:tc>
          <w:tcPr>
            <w:tcW w:w="398" w:type="pct"/>
            <w:noWrap w:val="0"/>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400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668" w:type="pct"/>
            <w:vMerge w:val="restart"/>
            <w:noWrap w:val="0"/>
            <w:vAlign w:val="center"/>
          </w:tcPr>
          <w:p>
            <w:pPr>
              <w:autoSpaceDE w:val="0"/>
              <w:autoSpaceDN w:val="0"/>
              <w:adjustRightInd w:val="0"/>
              <w:spacing w:line="0" w:lineRule="atLeast"/>
              <w:ind w:right="-24"/>
              <w:jc w:val="center"/>
              <w:rPr>
                <w:rFonts w:hint="eastAsia" w:ascii="宋体" w:hAnsi="宋体" w:eastAsia="宋体" w:cs="宋体"/>
                <w:color w:val="auto"/>
                <w:sz w:val="21"/>
                <w:szCs w:val="21"/>
              </w:rPr>
            </w:pPr>
            <w:r>
              <w:rPr>
                <w:rFonts w:hint="eastAsia" w:ascii="宋体" w:hAnsi="宋体" w:eastAsia="宋体" w:cs="宋体"/>
                <w:color w:val="auto"/>
                <w:sz w:val="21"/>
                <w:szCs w:val="21"/>
              </w:rPr>
              <w:t>2022-04-02</w:t>
            </w:r>
          </w:p>
        </w:tc>
        <w:tc>
          <w:tcPr>
            <w:tcW w:w="375" w:type="pct"/>
            <w:vMerge w:val="restart"/>
            <w:noWrap w:val="0"/>
            <w:vAlign w:val="center"/>
          </w:tcPr>
          <w:p>
            <w:pPr>
              <w:autoSpaceDE w:val="0"/>
              <w:autoSpaceDN w:val="0"/>
              <w:adjustRightInd w:val="0"/>
              <w:spacing w:line="0" w:lineRule="atLeast"/>
              <w:ind w:right="-24"/>
              <w:jc w:val="center"/>
              <w:rPr>
                <w:rFonts w:hint="eastAsia" w:ascii="宋体" w:hAnsi="宋体" w:eastAsia="宋体" w:cs="宋体"/>
                <w:color w:val="auto"/>
                <w:sz w:val="21"/>
                <w:szCs w:val="21"/>
              </w:rPr>
            </w:pPr>
            <w:r>
              <w:rPr>
                <w:rFonts w:hint="eastAsia" w:ascii="宋体" w:hAnsi="宋体" w:eastAsia="宋体" w:cs="宋体"/>
                <w:color w:val="auto"/>
                <w:sz w:val="21"/>
                <w:szCs w:val="21"/>
              </w:rPr>
              <w:t>项目地废水总排口</w:t>
            </w:r>
          </w:p>
        </w:tc>
        <w:tc>
          <w:tcPr>
            <w:tcW w:w="606" w:type="pct"/>
            <w:noWrap w:val="0"/>
            <w:vAlign w:val="center"/>
          </w:tcPr>
          <w:p>
            <w:pPr>
              <w:autoSpaceDE w:val="0"/>
              <w:autoSpaceDN w:val="0"/>
              <w:adjustRightInd w:val="0"/>
              <w:spacing w:line="0" w:lineRule="atLeast"/>
              <w:ind w:left="-140" w:leftChars="-50"/>
              <w:jc w:val="center"/>
              <w:rPr>
                <w:rFonts w:hint="eastAsia" w:ascii="宋体" w:hAnsi="宋体" w:eastAsia="宋体" w:cs="宋体"/>
                <w:color w:val="auto"/>
                <w:sz w:val="21"/>
                <w:szCs w:val="21"/>
              </w:rPr>
            </w:pPr>
            <w:r>
              <w:rPr>
                <w:rFonts w:hint="eastAsia" w:ascii="宋体" w:hAnsi="宋体" w:eastAsia="宋体" w:cs="宋体"/>
                <w:color w:val="auto"/>
                <w:sz w:val="21"/>
                <w:szCs w:val="21"/>
              </w:rPr>
              <w:t>2022-04-02</w:t>
            </w:r>
          </w:p>
        </w:tc>
        <w:tc>
          <w:tcPr>
            <w:tcW w:w="678" w:type="pct"/>
            <w:noWrap w:val="0"/>
            <w:vAlign w:val="center"/>
          </w:tcPr>
          <w:p>
            <w:pPr>
              <w:autoSpaceDE w:val="0"/>
              <w:autoSpaceDN w:val="0"/>
              <w:adjustRightInd w:val="0"/>
              <w:spacing w:line="0" w:lineRule="atLeast"/>
              <w:ind w:left="-140" w:leftChars="-50"/>
              <w:jc w:val="center"/>
              <w:rPr>
                <w:rFonts w:hint="eastAsia" w:ascii="宋体" w:hAnsi="宋体" w:eastAsia="宋体" w:cs="宋体"/>
                <w:color w:val="auto"/>
                <w:sz w:val="21"/>
                <w:szCs w:val="21"/>
              </w:rPr>
            </w:pPr>
            <w:r>
              <w:rPr>
                <w:rFonts w:hint="eastAsia" w:ascii="宋体" w:hAnsi="宋体" w:eastAsia="宋体" w:cs="宋体"/>
                <w:color w:val="auto"/>
                <w:sz w:val="21"/>
                <w:szCs w:val="21"/>
              </w:rPr>
              <w:t>pH</w:t>
            </w:r>
          </w:p>
        </w:tc>
        <w:tc>
          <w:tcPr>
            <w:tcW w:w="436" w:type="pct"/>
            <w:noWrap w:val="0"/>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7.7</w:t>
            </w:r>
          </w:p>
        </w:tc>
        <w:tc>
          <w:tcPr>
            <w:tcW w:w="436" w:type="pct"/>
            <w:noWrap w:val="0"/>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7.6</w:t>
            </w:r>
          </w:p>
        </w:tc>
        <w:tc>
          <w:tcPr>
            <w:tcW w:w="436" w:type="pct"/>
            <w:noWrap w:val="0"/>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7.7</w:t>
            </w:r>
          </w:p>
        </w:tc>
        <w:tc>
          <w:tcPr>
            <w:tcW w:w="436" w:type="pct"/>
            <w:noWrap w:val="0"/>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7.6</w:t>
            </w:r>
          </w:p>
        </w:tc>
        <w:tc>
          <w:tcPr>
            <w:tcW w:w="531" w:type="pct"/>
            <w:noWrap w:val="0"/>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7.6~7.7</w:t>
            </w:r>
          </w:p>
        </w:tc>
        <w:tc>
          <w:tcPr>
            <w:tcW w:w="398" w:type="pct"/>
            <w:noWrap w:val="0"/>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6~9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668" w:type="pct"/>
            <w:vMerge w:val="continue"/>
            <w:noWrap w:val="0"/>
            <w:vAlign w:val="center"/>
          </w:tcPr>
          <w:p>
            <w:pPr>
              <w:autoSpaceDE w:val="0"/>
              <w:autoSpaceDN w:val="0"/>
              <w:adjustRightInd w:val="0"/>
              <w:spacing w:line="0" w:lineRule="atLeast"/>
              <w:ind w:right="-24"/>
              <w:jc w:val="center"/>
              <w:rPr>
                <w:rFonts w:hint="eastAsia" w:ascii="宋体" w:hAnsi="宋体" w:eastAsia="宋体" w:cs="宋体"/>
                <w:color w:val="auto"/>
                <w:sz w:val="21"/>
                <w:szCs w:val="21"/>
              </w:rPr>
            </w:pPr>
          </w:p>
        </w:tc>
        <w:tc>
          <w:tcPr>
            <w:tcW w:w="375" w:type="pct"/>
            <w:vMerge w:val="continue"/>
            <w:noWrap w:val="0"/>
            <w:vAlign w:val="center"/>
          </w:tcPr>
          <w:p>
            <w:pPr>
              <w:autoSpaceDE w:val="0"/>
              <w:autoSpaceDN w:val="0"/>
              <w:adjustRightInd w:val="0"/>
              <w:spacing w:line="0" w:lineRule="atLeast"/>
              <w:ind w:right="-24"/>
              <w:jc w:val="center"/>
              <w:rPr>
                <w:rFonts w:hint="eastAsia" w:ascii="宋体" w:hAnsi="宋体" w:eastAsia="宋体" w:cs="宋体"/>
                <w:color w:val="auto"/>
                <w:sz w:val="21"/>
                <w:szCs w:val="21"/>
              </w:rPr>
            </w:pPr>
          </w:p>
        </w:tc>
        <w:tc>
          <w:tcPr>
            <w:tcW w:w="606" w:type="pct"/>
            <w:noWrap w:val="0"/>
            <w:vAlign w:val="center"/>
          </w:tcPr>
          <w:p>
            <w:pPr>
              <w:autoSpaceDE w:val="0"/>
              <w:autoSpaceDN w:val="0"/>
              <w:adjustRightInd w:val="0"/>
              <w:spacing w:line="0" w:lineRule="atLeast"/>
              <w:ind w:left="-140" w:leftChars="-50"/>
              <w:jc w:val="center"/>
              <w:rPr>
                <w:rFonts w:hint="eastAsia" w:ascii="宋体" w:hAnsi="宋体" w:eastAsia="宋体" w:cs="宋体"/>
                <w:color w:val="auto"/>
                <w:sz w:val="21"/>
                <w:szCs w:val="21"/>
              </w:rPr>
            </w:pPr>
            <w:r>
              <w:rPr>
                <w:rFonts w:hint="eastAsia" w:ascii="宋体" w:hAnsi="宋体" w:eastAsia="宋体" w:cs="宋体"/>
                <w:color w:val="auto"/>
                <w:sz w:val="21"/>
                <w:szCs w:val="21"/>
              </w:rPr>
              <w:t>2022-04-02</w:t>
            </w:r>
          </w:p>
        </w:tc>
        <w:tc>
          <w:tcPr>
            <w:tcW w:w="678" w:type="pct"/>
            <w:noWrap w:val="0"/>
            <w:vAlign w:val="center"/>
          </w:tcPr>
          <w:p>
            <w:pPr>
              <w:autoSpaceDE w:val="0"/>
              <w:autoSpaceDN w:val="0"/>
              <w:adjustRightInd w:val="0"/>
              <w:spacing w:line="0" w:lineRule="atLeast"/>
              <w:ind w:left="-140" w:leftChars="-50"/>
              <w:jc w:val="center"/>
              <w:rPr>
                <w:rFonts w:hint="eastAsia" w:ascii="宋体" w:hAnsi="宋体" w:eastAsia="宋体" w:cs="宋体"/>
                <w:color w:val="auto"/>
                <w:sz w:val="21"/>
                <w:szCs w:val="21"/>
              </w:rPr>
            </w:pPr>
            <w:r>
              <w:rPr>
                <w:rFonts w:hint="eastAsia" w:ascii="宋体" w:hAnsi="宋体" w:eastAsia="宋体" w:cs="宋体"/>
                <w:color w:val="auto"/>
                <w:sz w:val="21"/>
                <w:szCs w:val="21"/>
              </w:rPr>
              <w:t>化学需氧量</w:t>
            </w:r>
          </w:p>
        </w:tc>
        <w:tc>
          <w:tcPr>
            <w:tcW w:w="436" w:type="pct"/>
            <w:noWrap w:val="0"/>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 xml:space="preserve">202 </w:t>
            </w:r>
          </w:p>
        </w:tc>
        <w:tc>
          <w:tcPr>
            <w:tcW w:w="436" w:type="pct"/>
            <w:noWrap w:val="0"/>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 xml:space="preserve">196 </w:t>
            </w:r>
          </w:p>
        </w:tc>
        <w:tc>
          <w:tcPr>
            <w:tcW w:w="436" w:type="pct"/>
            <w:noWrap w:val="0"/>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 xml:space="preserve">200 </w:t>
            </w:r>
          </w:p>
        </w:tc>
        <w:tc>
          <w:tcPr>
            <w:tcW w:w="436" w:type="pct"/>
            <w:noWrap w:val="0"/>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 xml:space="preserve">188 </w:t>
            </w:r>
          </w:p>
        </w:tc>
        <w:tc>
          <w:tcPr>
            <w:tcW w:w="531" w:type="pct"/>
            <w:noWrap w:val="0"/>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196</w:t>
            </w:r>
          </w:p>
        </w:tc>
        <w:tc>
          <w:tcPr>
            <w:tcW w:w="398" w:type="pct"/>
            <w:noWrap w:val="0"/>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500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668" w:type="pct"/>
            <w:vMerge w:val="continue"/>
            <w:noWrap w:val="0"/>
            <w:vAlign w:val="center"/>
          </w:tcPr>
          <w:p>
            <w:pPr>
              <w:autoSpaceDE w:val="0"/>
              <w:autoSpaceDN w:val="0"/>
              <w:adjustRightInd w:val="0"/>
              <w:spacing w:line="0" w:lineRule="atLeast"/>
              <w:ind w:right="-24"/>
              <w:jc w:val="center"/>
              <w:rPr>
                <w:rFonts w:hint="eastAsia" w:ascii="宋体" w:hAnsi="宋体" w:eastAsia="宋体" w:cs="宋体"/>
                <w:color w:val="auto"/>
                <w:sz w:val="21"/>
                <w:szCs w:val="21"/>
              </w:rPr>
            </w:pPr>
          </w:p>
        </w:tc>
        <w:tc>
          <w:tcPr>
            <w:tcW w:w="375" w:type="pct"/>
            <w:vMerge w:val="continue"/>
            <w:noWrap w:val="0"/>
            <w:vAlign w:val="center"/>
          </w:tcPr>
          <w:p>
            <w:pPr>
              <w:autoSpaceDE w:val="0"/>
              <w:autoSpaceDN w:val="0"/>
              <w:adjustRightInd w:val="0"/>
              <w:spacing w:line="0" w:lineRule="atLeast"/>
              <w:ind w:right="-24"/>
              <w:jc w:val="center"/>
              <w:rPr>
                <w:rFonts w:hint="eastAsia" w:ascii="宋体" w:hAnsi="宋体" w:eastAsia="宋体" w:cs="宋体"/>
                <w:color w:val="auto"/>
                <w:sz w:val="21"/>
                <w:szCs w:val="21"/>
              </w:rPr>
            </w:pPr>
          </w:p>
        </w:tc>
        <w:tc>
          <w:tcPr>
            <w:tcW w:w="606" w:type="pct"/>
            <w:noWrap w:val="0"/>
            <w:vAlign w:val="center"/>
          </w:tcPr>
          <w:p>
            <w:pPr>
              <w:autoSpaceDE w:val="0"/>
              <w:autoSpaceDN w:val="0"/>
              <w:adjustRightInd w:val="0"/>
              <w:spacing w:line="0" w:lineRule="atLeast"/>
              <w:ind w:left="-140" w:leftChars="-50"/>
              <w:jc w:val="center"/>
              <w:rPr>
                <w:rFonts w:hint="eastAsia" w:ascii="宋体" w:hAnsi="宋体" w:eastAsia="宋体" w:cs="宋体"/>
                <w:color w:val="auto"/>
                <w:sz w:val="21"/>
                <w:szCs w:val="21"/>
              </w:rPr>
            </w:pPr>
            <w:r>
              <w:rPr>
                <w:rFonts w:hint="eastAsia" w:ascii="宋体" w:hAnsi="宋体" w:eastAsia="宋体" w:cs="宋体"/>
                <w:color w:val="auto"/>
                <w:sz w:val="21"/>
                <w:szCs w:val="21"/>
              </w:rPr>
              <w:t>2022-04-02</w:t>
            </w:r>
          </w:p>
        </w:tc>
        <w:tc>
          <w:tcPr>
            <w:tcW w:w="678" w:type="pct"/>
            <w:noWrap w:val="0"/>
            <w:vAlign w:val="center"/>
          </w:tcPr>
          <w:p>
            <w:pPr>
              <w:autoSpaceDE w:val="0"/>
              <w:autoSpaceDN w:val="0"/>
              <w:adjustRightInd w:val="0"/>
              <w:spacing w:line="0" w:lineRule="atLeast"/>
              <w:ind w:left="-140" w:leftChars="-50"/>
              <w:jc w:val="center"/>
              <w:rPr>
                <w:rFonts w:hint="eastAsia" w:ascii="宋体" w:hAnsi="宋体" w:eastAsia="宋体" w:cs="宋体"/>
                <w:color w:val="auto"/>
                <w:sz w:val="21"/>
                <w:szCs w:val="21"/>
              </w:rPr>
            </w:pPr>
            <w:r>
              <w:rPr>
                <w:rFonts w:hint="eastAsia" w:ascii="宋体" w:hAnsi="宋体" w:eastAsia="宋体" w:cs="宋体"/>
                <w:color w:val="auto"/>
                <w:sz w:val="21"/>
                <w:szCs w:val="21"/>
              </w:rPr>
              <w:t>五日生化需氧量</w:t>
            </w:r>
          </w:p>
        </w:tc>
        <w:tc>
          <w:tcPr>
            <w:tcW w:w="436" w:type="pct"/>
            <w:noWrap w:val="0"/>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 xml:space="preserve">80 </w:t>
            </w:r>
          </w:p>
        </w:tc>
        <w:tc>
          <w:tcPr>
            <w:tcW w:w="436" w:type="pct"/>
            <w:noWrap w:val="0"/>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 xml:space="preserve">88 </w:t>
            </w:r>
          </w:p>
        </w:tc>
        <w:tc>
          <w:tcPr>
            <w:tcW w:w="436" w:type="pct"/>
            <w:noWrap w:val="0"/>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 xml:space="preserve">85 </w:t>
            </w:r>
          </w:p>
        </w:tc>
        <w:tc>
          <w:tcPr>
            <w:tcW w:w="436" w:type="pct"/>
            <w:noWrap w:val="0"/>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 xml:space="preserve">83 </w:t>
            </w:r>
          </w:p>
        </w:tc>
        <w:tc>
          <w:tcPr>
            <w:tcW w:w="531" w:type="pct"/>
            <w:noWrap w:val="0"/>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 xml:space="preserve">84 </w:t>
            </w:r>
          </w:p>
        </w:tc>
        <w:tc>
          <w:tcPr>
            <w:tcW w:w="398" w:type="pct"/>
            <w:noWrap w:val="0"/>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300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668" w:type="pct"/>
            <w:vMerge w:val="continue"/>
            <w:noWrap w:val="0"/>
            <w:vAlign w:val="center"/>
          </w:tcPr>
          <w:p>
            <w:pPr>
              <w:autoSpaceDE w:val="0"/>
              <w:autoSpaceDN w:val="0"/>
              <w:adjustRightInd w:val="0"/>
              <w:spacing w:line="0" w:lineRule="atLeast"/>
              <w:ind w:right="-24"/>
              <w:jc w:val="center"/>
              <w:rPr>
                <w:rFonts w:hint="eastAsia" w:ascii="宋体" w:hAnsi="宋体" w:eastAsia="宋体" w:cs="宋体"/>
                <w:color w:val="auto"/>
                <w:sz w:val="21"/>
                <w:szCs w:val="21"/>
              </w:rPr>
            </w:pPr>
          </w:p>
        </w:tc>
        <w:tc>
          <w:tcPr>
            <w:tcW w:w="375" w:type="pct"/>
            <w:vMerge w:val="continue"/>
            <w:noWrap w:val="0"/>
            <w:vAlign w:val="center"/>
          </w:tcPr>
          <w:p>
            <w:pPr>
              <w:autoSpaceDE w:val="0"/>
              <w:autoSpaceDN w:val="0"/>
              <w:adjustRightInd w:val="0"/>
              <w:spacing w:line="0" w:lineRule="atLeast"/>
              <w:ind w:right="-24"/>
              <w:jc w:val="center"/>
              <w:rPr>
                <w:rFonts w:hint="eastAsia" w:ascii="宋体" w:hAnsi="宋体" w:eastAsia="宋体" w:cs="宋体"/>
                <w:color w:val="auto"/>
                <w:sz w:val="21"/>
                <w:szCs w:val="21"/>
              </w:rPr>
            </w:pPr>
          </w:p>
        </w:tc>
        <w:tc>
          <w:tcPr>
            <w:tcW w:w="606" w:type="pct"/>
            <w:noWrap w:val="0"/>
            <w:vAlign w:val="center"/>
          </w:tcPr>
          <w:p>
            <w:pPr>
              <w:autoSpaceDE w:val="0"/>
              <w:autoSpaceDN w:val="0"/>
              <w:adjustRightInd w:val="0"/>
              <w:spacing w:line="0" w:lineRule="atLeast"/>
              <w:ind w:left="-140" w:leftChars="-50"/>
              <w:jc w:val="center"/>
              <w:rPr>
                <w:rFonts w:hint="eastAsia" w:ascii="宋体" w:hAnsi="宋体" w:eastAsia="宋体" w:cs="宋体"/>
                <w:color w:val="auto"/>
                <w:sz w:val="21"/>
                <w:szCs w:val="21"/>
              </w:rPr>
            </w:pPr>
            <w:r>
              <w:rPr>
                <w:rFonts w:hint="eastAsia" w:ascii="宋体" w:hAnsi="宋体" w:eastAsia="宋体" w:cs="宋体"/>
                <w:color w:val="auto"/>
                <w:sz w:val="21"/>
                <w:szCs w:val="21"/>
              </w:rPr>
              <w:t>2022-04-02</w:t>
            </w:r>
          </w:p>
        </w:tc>
        <w:tc>
          <w:tcPr>
            <w:tcW w:w="678" w:type="pct"/>
            <w:noWrap w:val="0"/>
            <w:vAlign w:val="center"/>
          </w:tcPr>
          <w:p>
            <w:pPr>
              <w:autoSpaceDE w:val="0"/>
              <w:autoSpaceDN w:val="0"/>
              <w:adjustRightInd w:val="0"/>
              <w:spacing w:line="0" w:lineRule="atLeast"/>
              <w:ind w:left="-140" w:leftChars="-50"/>
              <w:jc w:val="center"/>
              <w:rPr>
                <w:rFonts w:hint="eastAsia" w:ascii="宋体" w:hAnsi="宋体" w:eastAsia="宋体" w:cs="宋体"/>
                <w:color w:val="auto"/>
                <w:sz w:val="21"/>
                <w:szCs w:val="21"/>
              </w:rPr>
            </w:pPr>
            <w:r>
              <w:rPr>
                <w:rFonts w:hint="eastAsia" w:ascii="宋体" w:hAnsi="宋体" w:eastAsia="宋体" w:cs="宋体"/>
                <w:color w:val="auto"/>
                <w:sz w:val="21"/>
                <w:szCs w:val="21"/>
              </w:rPr>
              <w:t>氨氮</w:t>
            </w:r>
          </w:p>
        </w:tc>
        <w:tc>
          <w:tcPr>
            <w:tcW w:w="436" w:type="pct"/>
            <w:noWrap w:val="0"/>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 xml:space="preserve">77.09 </w:t>
            </w:r>
          </w:p>
        </w:tc>
        <w:tc>
          <w:tcPr>
            <w:tcW w:w="436" w:type="pct"/>
            <w:noWrap w:val="0"/>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 xml:space="preserve">77.87 </w:t>
            </w:r>
          </w:p>
        </w:tc>
        <w:tc>
          <w:tcPr>
            <w:tcW w:w="436" w:type="pct"/>
            <w:noWrap w:val="0"/>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 xml:space="preserve">75.62 </w:t>
            </w:r>
          </w:p>
        </w:tc>
        <w:tc>
          <w:tcPr>
            <w:tcW w:w="436" w:type="pct"/>
            <w:noWrap w:val="0"/>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 xml:space="preserve">76.91 </w:t>
            </w:r>
          </w:p>
        </w:tc>
        <w:tc>
          <w:tcPr>
            <w:tcW w:w="531" w:type="pct"/>
            <w:noWrap w:val="0"/>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 xml:space="preserve">76.87 </w:t>
            </w:r>
          </w:p>
        </w:tc>
        <w:tc>
          <w:tcPr>
            <w:tcW w:w="398" w:type="pct"/>
            <w:noWrap w:val="0"/>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668" w:type="pct"/>
            <w:vMerge w:val="continue"/>
            <w:noWrap w:val="0"/>
            <w:vAlign w:val="center"/>
          </w:tcPr>
          <w:p>
            <w:pPr>
              <w:autoSpaceDE w:val="0"/>
              <w:autoSpaceDN w:val="0"/>
              <w:adjustRightInd w:val="0"/>
              <w:spacing w:line="0" w:lineRule="atLeast"/>
              <w:ind w:right="-24"/>
              <w:jc w:val="center"/>
              <w:rPr>
                <w:rFonts w:hint="eastAsia" w:ascii="宋体" w:hAnsi="宋体" w:eastAsia="宋体" w:cs="宋体"/>
                <w:color w:val="auto"/>
                <w:sz w:val="21"/>
                <w:szCs w:val="21"/>
              </w:rPr>
            </w:pPr>
          </w:p>
        </w:tc>
        <w:tc>
          <w:tcPr>
            <w:tcW w:w="375" w:type="pct"/>
            <w:vMerge w:val="continue"/>
            <w:noWrap w:val="0"/>
            <w:vAlign w:val="center"/>
          </w:tcPr>
          <w:p>
            <w:pPr>
              <w:autoSpaceDE w:val="0"/>
              <w:autoSpaceDN w:val="0"/>
              <w:adjustRightInd w:val="0"/>
              <w:spacing w:line="0" w:lineRule="atLeast"/>
              <w:ind w:right="-24"/>
              <w:jc w:val="center"/>
              <w:rPr>
                <w:rFonts w:hint="eastAsia" w:ascii="宋体" w:hAnsi="宋体" w:eastAsia="宋体" w:cs="宋体"/>
                <w:color w:val="auto"/>
                <w:sz w:val="21"/>
                <w:szCs w:val="21"/>
              </w:rPr>
            </w:pPr>
          </w:p>
        </w:tc>
        <w:tc>
          <w:tcPr>
            <w:tcW w:w="606" w:type="pct"/>
            <w:noWrap w:val="0"/>
            <w:vAlign w:val="center"/>
          </w:tcPr>
          <w:p>
            <w:pPr>
              <w:autoSpaceDE w:val="0"/>
              <w:autoSpaceDN w:val="0"/>
              <w:adjustRightInd w:val="0"/>
              <w:spacing w:line="0" w:lineRule="atLeast"/>
              <w:ind w:left="-140" w:leftChars="-50"/>
              <w:jc w:val="center"/>
              <w:rPr>
                <w:rFonts w:hint="eastAsia" w:ascii="宋体" w:hAnsi="宋体" w:eastAsia="宋体" w:cs="宋体"/>
                <w:color w:val="auto"/>
                <w:sz w:val="21"/>
                <w:szCs w:val="21"/>
              </w:rPr>
            </w:pPr>
            <w:r>
              <w:rPr>
                <w:rFonts w:hint="eastAsia" w:ascii="宋体" w:hAnsi="宋体" w:eastAsia="宋体" w:cs="宋体"/>
                <w:color w:val="auto"/>
                <w:sz w:val="21"/>
                <w:szCs w:val="21"/>
              </w:rPr>
              <w:t>2022-04-02</w:t>
            </w:r>
          </w:p>
        </w:tc>
        <w:tc>
          <w:tcPr>
            <w:tcW w:w="678" w:type="pct"/>
            <w:noWrap w:val="0"/>
            <w:vAlign w:val="center"/>
          </w:tcPr>
          <w:p>
            <w:pPr>
              <w:autoSpaceDE w:val="0"/>
              <w:autoSpaceDN w:val="0"/>
              <w:adjustRightInd w:val="0"/>
              <w:spacing w:line="0" w:lineRule="atLeast"/>
              <w:ind w:left="-140" w:leftChars="-50"/>
              <w:jc w:val="center"/>
              <w:rPr>
                <w:rFonts w:hint="eastAsia" w:ascii="宋体" w:hAnsi="宋体" w:eastAsia="宋体" w:cs="宋体"/>
                <w:color w:val="auto"/>
                <w:sz w:val="21"/>
                <w:szCs w:val="21"/>
              </w:rPr>
            </w:pPr>
            <w:r>
              <w:rPr>
                <w:rFonts w:hint="eastAsia" w:ascii="宋体" w:hAnsi="宋体" w:eastAsia="宋体" w:cs="宋体"/>
                <w:color w:val="auto"/>
                <w:sz w:val="21"/>
                <w:szCs w:val="21"/>
              </w:rPr>
              <w:t>悬浮物</w:t>
            </w:r>
          </w:p>
        </w:tc>
        <w:tc>
          <w:tcPr>
            <w:tcW w:w="436" w:type="pct"/>
            <w:noWrap w:val="0"/>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 xml:space="preserve">48 </w:t>
            </w:r>
          </w:p>
        </w:tc>
        <w:tc>
          <w:tcPr>
            <w:tcW w:w="436" w:type="pct"/>
            <w:noWrap w:val="0"/>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 xml:space="preserve">51 </w:t>
            </w:r>
          </w:p>
        </w:tc>
        <w:tc>
          <w:tcPr>
            <w:tcW w:w="436" w:type="pct"/>
            <w:noWrap w:val="0"/>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 xml:space="preserve">45 </w:t>
            </w:r>
          </w:p>
        </w:tc>
        <w:tc>
          <w:tcPr>
            <w:tcW w:w="436" w:type="pct"/>
            <w:noWrap w:val="0"/>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 xml:space="preserve">45 </w:t>
            </w:r>
          </w:p>
        </w:tc>
        <w:tc>
          <w:tcPr>
            <w:tcW w:w="531" w:type="pct"/>
            <w:noWrap w:val="0"/>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 xml:space="preserve">47 </w:t>
            </w:r>
          </w:p>
        </w:tc>
        <w:tc>
          <w:tcPr>
            <w:tcW w:w="398" w:type="pct"/>
            <w:noWrap w:val="0"/>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400</w:t>
            </w:r>
          </w:p>
        </w:tc>
      </w:tr>
      <w:bookmarkEnd w:id="86"/>
    </w:tbl>
    <w:p>
      <w:pPr>
        <w:pStyle w:val="36"/>
        <w:spacing w:after="0" w:line="240" w:lineRule="auto"/>
        <w:rPr>
          <w:b/>
          <w:color w:val="auto"/>
          <w:sz w:val="21"/>
          <w:szCs w:val="21"/>
        </w:rPr>
      </w:pPr>
    </w:p>
    <w:p>
      <w:pPr>
        <w:pStyle w:val="6"/>
        <w:spacing w:before="0" w:after="0" w:line="360" w:lineRule="auto"/>
        <w:ind w:leftChars="0" w:firstLine="0"/>
        <w:rPr>
          <w:rFonts w:ascii="Times New Roman" w:hAnsi="Times New Roman" w:eastAsia="新宋体"/>
          <w:color w:val="auto"/>
          <w:szCs w:val="24"/>
        </w:rPr>
      </w:pPr>
      <w:r>
        <w:rPr>
          <w:rFonts w:hint="eastAsia" w:ascii="Times New Roman" w:hAnsi="Times New Roman" w:eastAsia="新宋体"/>
          <w:color w:val="auto"/>
          <w:szCs w:val="24"/>
        </w:rPr>
        <w:t>9.2.</w:t>
      </w:r>
      <w:r>
        <w:rPr>
          <w:rFonts w:hint="eastAsia" w:ascii="Times New Roman" w:hAnsi="Times New Roman" w:eastAsia="新宋体"/>
          <w:color w:val="auto"/>
          <w:szCs w:val="24"/>
          <w:lang w:val="en-US" w:eastAsia="zh-CN"/>
        </w:rPr>
        <w:t>3</w:t>
      </w:r>
      <w:r>
        <w:rPr>
          <w:rFonts w:hint="eastAsia" w:ascii="Times New Roman" w:hAnsi="Times New Roman" w:eastAsia="新宋体"/>
          <w:color w:val="auto"/>
          <w:szCs w:val="24"/>
        </w:rPr>
        <w:t>结论</w:t>
      </w:r>
    </w:p>
    <w:p>
      <w:pPr>
        <w:pStyle w:val="36"/>
        <w:spacing w:line="360" w:lineRule="auto"/>
        <w:ind w:firstLine="496" w:firstLineChars="200"/>
        <w:rPr>
          <w:bCs/>
          <w:color w:val="auto"/>
          <w:sz w:val="24"/>
        </w:rPr>
      </w:pPr>
      <w:r>
        <w:rPr>
          <w:rFonts w:hint="eastAsia"/>
          <w:bCs/>
          <w:color w:val="auto"/>
          <w:spacing w:val="4"/>
          <w:sz w:val="24"/>
          <w:szCs w:val="24"/>
        </w:rPr>
        <w:t>监测结果表明：《</w:t>
      </w:r>
      <w:r>
        <w:rPr>
          <w:rFonts w:hint="eastAsia"/>
          <w:bCs/>
          <w:color w:val="auto"/>
          <w:spacing w:val="4"/>
          <w:sz w:val="24"/>
          <w:szCs w:val="24"/>
          <w:lang w:eastAsia="zh-CN"/>
        </w:rPr>
        <w:t>四川中缝重工股份有限公司柔性材料智能裁剪工作单元终端设备生产基地项目</w:t>
      </w:r>
      <w:r>
        <w:rPr>
          <w:rFonts w:hint="eastAsia"/>
          <w:bCs/>
          <w:color w:val="auto"/>
          <w:spacing w:val="4"/>
          <w:sz w:val="24"/>
          <w:szCs w:val="24"/>
        </w:rPr>
        <w:t>竣工验收》项目厂界环境噪声满足《工业企业厂界环境噪声排放标准》（G12348-2008）的</w:t>
      </w:r>
      <w:r>
        <w:rPr>
          <w:rFonts w:hint="eastAsia"/>
          <w:bCs/>
          <w:color w:val="auto"/>
          <w:spacing w:val="4"/>
          <w:sz w:val="24"/>
          <w:szCs w:val="24"/>
          <w:lang w:val="en-US" w:eastAsia="zh-CN"/>
        </w:rPr>
        <w:t>2</w:t>
      </w:r>
      <w:r>
        <w:rPr>
          <w:rFonts w:hint="eastAsia"/>
          <w:bCs/>
          <w:color w:val="auto"/>
          <w:spacing w:val="4"/>
          <w:sz w:val="24"/>
          <w:szCs w:val="24"/>
        </w:rPr>
        <w:t>类标准要求；废水中pH、氨氮、</w:t>
      </w:r>
      <w:r>
        <w:rPr>
          <w:rFonts w:hint="eastAsia"/>
          <w:bCs/>
          <w:color w:val="auto"/>
          <w:spacing w:val="4"/>
          <w:sz w:val="24"/>
          <w:szCs w:val="24"/>
          <w:lang w:eastAsia="zh-CN"/>
        </w:rPr>
        <w:t>化学需氧量</w:t>
      </w:r>
      <w:r>
        <w:rPr>
          <w:rFonts w:hint="eastAsia"/>
          <w:bCs/>
          <w:color w:val="auto"/>
          <w:spacing w:val="4"/>
          <w:sz w:val="24"/>
          <w:szCs w:val="24"/>
        </w:rPr>
        <w:t>、</w:t>
      </w:r>
      <w:r>
        <w:rPr>
          <w:rFonts w:hint="eastAsia"/>
          <w:bCs/>
          <w:color w:val="auto"/>
          <w:spacing w:val="4"/>
          <w:sz w:val="24"/>
          <w:szCs w:val="24"/>
          <w:lang w:eastAsia="zh-CN"/>
        </w:rPr>
        <w:t>五日生化需氧量</w:t>
      </w:r>
      <w:r>
        <w:rPr>
          <w:rFonts w:hint="eastAsia"/>
          <w:bCs/>
          <w:color w:val="auto"/>
          <w:spacing w:val="4"/>
          <w:sz w:val="24"/>
          <w:szCs w:val="24"/>
        </w:rPr>
        <w:t>、</w:t>
      </w:r>
      <w:r>
        <w:rPr>
          <w:rFonts w:hint="eastAsia"/>
          <w:bCs/>
          <w:color w:val="auto"/>
          <w:spacing w:val="4"/>
          <w:sz w:val="24"/>
          <w:szCs w:val="24"/>
          <w:lang w:eastAsia="zh-CN"/>
        </w:rPr>
        <w:t>悬浮物</w:t>
      </w:r>
      <w:r>
        <w:rPr>
          <w:rFonts w:hint="eastAsia"/>
          <w:bCs/>
          <w:color w:val="auto"/>
          <w:spacing w:val="4"/>
          <w:sz w:val="24"/>
          <w:szCs w:val="24"/>
        </w:rPr>
        <w:t>、符合《污水综合排放标准》（GB8978-1996）</w:t>
      </w:r>
      <w:r>
        <w:rPr>
          <w:rFonts w:hint="eastAsia"/>
          <w:bCs/>
          <w:color w:val="auto"/>
          <w:spacing w:val="4"/>
          <w:sz w:val="24"/>
          <w:szCs w:val="24"/>
          <w:lang w:eastAsia="zh-CN"/>
        </w:rPr>
        <w:t>三级标准</w:t>
      </w:r>
      <w:r>
        <w:rPr>
          <w:rFonts w:hint="eastAsia"/>
          <w:bCs/>
          <w:color w:val="auto"/>
          <w:spacing w:val="4"/>
          <w:sz w:val="24"/>
          <w:szCs w:val="24"/>
        </w:rPr>
        <w:t>的要求</w:t>
      </w:r>
      <w:r>
        <w:rPr>
          <w:rFonts w:hint="eastAsia"/>
          <w:color w:val="auto"/>
          <w:sz w:val="24"/>
        </w:rPr>
        <w:t>。</w:t>
      </w:r>
    </w:p>
    <w:p>
      <w:pPr>
        <w:pStyle w:val="6"/>
        <w:spacing w:before="0" w:after="0" w:line="360" w:lineRule="auto"/>
        <w:ind w:leftChars="0" w:firstLine="0"/>
        <w:rPr>
          <w:rFonts w:ascii="Times New Roman" w:hAnsi="Times New Roman" w:eastAsia="新宋体"/>
          <w:color w:val="auto"/>
          <w:szCs w:val="24"/>
        </w:rPr>
      </w:pPr>
      <w:r>
        <w:rPr>
          <w:rFonts w:ascii="Times New Roman" w:hAnsi="Times New Roman" w:eastAsia="新宋体"/>
          <w:color w:val="auto"/>
          <w:szCs w:val="24"/>
        </w:rPr>
        <w:t>9.2.</w:t>
      </w:r>
      <w:r>
        <w:rPr>
          <w:rFonts w:hint="eastAsia" w:ascii="Times New Roman" w:hAnsi="Times New Roman" w:eastAsia="新宋体"/>
          <w:color w:val="auto"/>
          <w:szCs w:val="24"/>
          <w:lang w:val="en-US" w:eastAsia="zh-CN"/>
        </w:rPr>
        <w:t>4</w:t>
      </w:r>
      <w:r>
        <w:rPr>
          <w:rFonts w:ascii="Times New Roman" w:hAnsi="Times New Roman" w:eastAsia="新宋体"/>
          <w:color w:val="auto"/>
          <w:szCs w:val="24"/>
        </w:rPr>
        <w:t>污染物总量控制</w:t>
      </w:r>
    </w:p>
    <w:p>
      <w:pPr>
        <w:spacing w:line="360" w:lineRule="auto"/>
        <w:ind w:firstLine="480" w:firstLineChars="200"/>
        <w:jc w:val="left"/>
        <w:rPr>
          <w:color w:val="auto"/>
          <w:sz w:val="24"/>
        </w:rPr>
      </w:pPr>
      <w:r>
        <w:rPr>
          <w:rFonts w:hint="eastAsia"/>
          <w:color w:val="auto"/>
          <w:sz w:val="24"/>
        </w:rPr>
        <w:t>根据项目</w:t>
      </w:r>
      <w:r>
        <w:rPr>
          <w:color w:val="auto"/>
          <w:sz w:val="24"/>
        </w:rPr>
        <w:t>的具体情况，结合国家污染物排放总量</w:t>
      </w:r>
      <w:r>
        <w:rPr>
          <w:rFonts w:hint="eastAsia"/>
          <w:color w:val="auto"/>
          <w:sz w:val="24"/>
        </w:rPr>
        <w:t>控制</w:t>
      </w:r>
      <w:r>
        <w:rPr>
          <w:color w:val="auto"/>
          <w:sz w:val="24"/>
        </w:rPr>
        <w:t>原则，建议本项目总量控制因子为：</w:t>
      </w:r>
      <w:r>
        <w:rPr>
          <w:rFonts w:hint="eastAsia"/>
          <w:color w:val="auto"/>
          <w:sz w:val="24"/>
        </w:rPr>
        <w:t>CODcr、</w:t>
      </w:r>
      <w:r>
        <w:rPr>
          <w:color w:val="auto"/>
          <w:sz w:val="24"/>
        </w:rPr>
        <w:t>氨氮</w:t>
      </w:r>
      <w:r>
        <w:rPr>
          <w:rFonts w:hint="eastAsia"/>
          <w:color w:val="auto"/>
          <w:sz w:val="24"/>
        </w:rPr>
        <w:t>。</w:t>
      </w:r>
    </w:p>
    <w:p>
      <w:pPr>
        <w:tabs>
          <w:tab w:val="center" w:pos="3666"/>
        </w:tabs>
        <w:spacing w:line="360" w:lineRule="auto"/>
        <w:ind w:firstLine="480" w:firstLineChars="200"/>
        <w:rPr>
          <w:color w:val="auto"/>
          <w:sz w:val="24"/>
          <w:szCs w:val="24"/>
        </w:rPr>
      </w:pPr>
      <w:r>
        <w:rPr>
          <w:rFonts w:hint="eastAsia"/>
          <w:color w:val="auto"/>
          <w:sz w:val="24"/>
          <w:szCs w:val="24"/>
        </w:rPr>
        <w:t>本项目</w:t>
      </w:r>
      <w:r>
        <w:rPr>
          <w:color w:val="auto"/>
          <w:sz w:val="24"/>
          <w:szCs w:val="24"/>
        </w:rPr>
        <w:t>年运行天数</w:t>
      </w:r>
      <w:r>
        <w:rPr>
          <w:rFonts w:hint="eastAsia"/>
          <w:color w:val="auto"/>
          <w:sz w:val="24"/>
          <w:szCs w:val="24"/>
        </w:rPr>
        <w:t>300天，</w:t>
      </w:r>
      <w:r>
        <w:rPr>
          <w:color w:val="auto"/>
          <w:sz w:val="24"/>
          <w:szCs w:val="24"/>
        </w:rPr>
        <w:t>每天</w:t>
      </w:r>
      <w:r>
        <w:rPr>
          <w:rFonts w:hint="eastAsia"/>
          <w:color w:val="auto"/>
          <w:sz w:val="24"/>
          <w:szCs w:val="24"/>
        </w:rPr>
        <w:t>实际</w:t>
      </w:r>
      <w:r>
        <w:rPr>
          <w:color w:val="auto"/>
          <w:sz w:val="24"/>
          <w:szCs w:val="24"/>
        </w:rPr>
        <w:t>排水量为</w:t>
      </w:r>
      <w:r>
        <w:rPr>
          <w:rFonts w:hint="eastAsia"/>
          <w:color w:val="auto"/>
          <w:sz w:val="24"/>
          <w:szCs w:val="24"/>
          <w:lang w:val="en-US" w:eastAsia="zh-CN"/>
        </w:rPr>
        <w:t>2.4</w:t>
      </w:r>
      <w:r>
        <w:rPr>
          <w:rFonts w:hint="eastAsia"/>
          <w:color w:val="auto"/>
          <w:sz w:val="24"/>
          <w:szCs w:val="24"/>
        </w:rPr>
        <w:t>m</w:t>
      </w:r>
      <w:r>
        <w:rPr>
          <w:rFonts w:hint="eastAsia"/>
          <w:color w:val="auto"/>
          <w:sz w:val="24"/>
          <w:szCs w:val="24"/>
          <w:vertAlign w:val="superscript"/>
        </w:rPr>
        <w:t>3</w:t>
      </w:r>
      <w:r>
        <w:rPr>
          <w:rFonts w:hint="eastAsia"/>
          <w:color w:val="auto"/>
          <w:sz w:val="24"/>
          <w:szCs w:val="24"/>
        </w:rPr>
        <w:t>/d。</w:t>
      </w:r>
    </w:p>
    <w:p>
      <w:pPr>
        <w:tabs>
          <w:tab w:val="center" w:pos="3666"/>
        </w:tabs>
        <w:spacing w:line="360" w:lineRule="auto"/>
        <w:ind w:firstLine="480" w:firstLineChars="200"/>
        <w:rPr>
          <w:color w:val="auto"/>
          <w:sz w:val="24"/>
          <w:szCs w:val="24"/>
        </w:rPr>
      </w:pPr>
      <w:r>
        <w:rPr>
          <w:rFonts w:hint="eastAsia"/>
          <w:color w:val="auto"/>
          <w:sz w:val="24"/>
          <w:szCs w:val="24"/>
        </w:rPr>
        <w:t>废水</w:t>
      </w:r>
      <w:r>
        <w:rPr>
          <w:color w:val="auto"/>
          <w:sz w:val="24"/>
          <w:szCs w:val="24"/>
        </w:rPr>
        <w:t>污染物</w:t>
      </w:r>
      <w:r>
        <w:rPr>
          <w:rFonts w:hint="eastAsia"/>
          <w:color w:val="auto"/>
          <w:sz w:val="24"/>
          <w:szCs w:val="24"/>
          <w:lang w:eastAsia="zh-CN"/>
        </w:rPr>
        <w:t>排口</w:t>
      </w:r>
      <w:r>
        <w:rPr>
          <w:color w:val="auto"/>
          <w:sz w:val="24"/>
          <w:szCs w:val="24"/>
        </w:rPr>
        <w:t>总量控制排放情况计算结果如下：</w:t>
      </w:r>
    </w:p>
    <w:p>
      <w:pPr>
        <w:tabs>
          <w:tab w:val="center" w:pos="3666"/>
        </w:tabs>
        <w:spacing w:line="360" w:lineRule="auto"/>
        <w:ind w:firstLine="480" w:firstLineChars="200"/>
        <w:rPr>
          <w:color w:val="auto"/>
          <w:sz w:val="24"/>
          <w:szCs w:val="24"/>
        </w:rPr>
      </w:pPr>
      <w:r>
        <w:rPr>
          <w:color w:val="auto"/>
          <w:sz w:val="24"/>
          <w:szCs w:val="24"/>
        </w:rPr>
        <w:t>COD</w:t>
      </w:r>
      <w:r>
        <w:rPr>
          <w:rFonts w:hint="eastAsia"/>
          <w:color w:val="auto"/>
          <w:sz w:val="24"/>
          <w:szCs w:val="24"/>
          <w:lang w:val="en-US" w:eastAsia="zh-CN"/>
        </w:rPr>
        <w:t>cr</w:t>
      </w:r>
      <w:r>
        <w:rPr>
          <w:rFonts w:hint="eastAsia"/>
          <w:color w:val="auto"/>
          <w:sz w:val="24"/>
          <w:szCs w:val="24"/>
        </w:rPr>
        <w:t>排放</w:t>
      </w:r>
      <w:r>
        <w:rPr>
          <w:color w:val="auto"/>
          <w:sz w:val="24"/>
          <w:szCs w:val="24"/>
        </w:rPr>
        <w:t>总量为：</w:t>
      </w:r>
      <w:r>
        <w:rPr>
          <w:rFonts w:hint="eastAsia"/>
          <w:color w:val="auto"/>
          <w:sz w:val="24"/>
          <w:szCs w:val="24"/>
          <w:lang w:val="en-US" w:eastAsia="zh-CN"/>
        </w:rPr>
        <w:t>50</w:t>
      </w:r>
      <w:r>
        <w:rPr>
          <w:rFonts w:hint="eastAsia"/>
          <w:color w:val="auto"/>
          <w:sz w:val="24"/>
          <w:szCs w:val="24"/>
        </w:rPr>
        <w:t>mg/L×</w:t>
      </w:r>
      <w:r>
        <w:rPr>
          <w:rFonts w:hint="eastAsia"/>
          <w:color w:val="auto"/>
          <w:sz w:val="24"/>
          <w:szCs w:val="24"/>
          <w:lang w:val="en-US" w:eastAsia="zh-CN"/>
        </w:rPr>
        <w:t>2.4</w:t>
      </w:r>
      <w:r>
        <w:rPr>
          <w:color w:val="auto"/>
          <w:sz w:val="24"/>
          <w:szCs w:val="24"/>
        </w:rPr>
        <w:t>m</w:t>
      </w:r>
      <w:r>
        <w:rPr>
          <w:color w:val="auto"/>
          <w:sz w:val="24"/>
          <w:szCs w:val="24"/>
          <w:vertAlign w:val="superscript"/>
        </w:rPr>
        <w:t>3</w:t>
      </w:r>
      <w:r>
        <w:rPr>
          <w:color w:val="auto"/>
          <w:sz w:val="24"/>
          <w:szCs w:val="24"/>
        </w:rPr>
        <w:t>/d</w:t>
      </w:r>
      <w:r>
        <w:rPr>
          <w:rFonts w:hint="eastAsia"/>
          <w:color w:val="auto"/>
          <w:sz w:val="24"/>
          <w:szCs w:val="24"/>
        </w:rPr>
        <w:t>×300d=</w:t>
      </w:r>
      <w:r>
        <w:rPr>
          <w:rFonts w:hint="eastAsia"/>
          <w:color w:val="auto"/>
          <w:sz w:val="24"/>
          <w:szCs w:val="24"/>
          <w:lang w:val="en-US" w:eastAsia="zh-CN"/>
        </w:rPr>
        <w:t>0.036</w:t>
      </w:r>
      <w:r>
        <w:rPr>
          <w:color w:val="auto"/>
          <w:sz w:val="24"/>
          <w:szCs w:val="24"/>
        </w:rPr>
        <w:t>t/a</w:t>
      </w:r>
    </w:p>
    <w:p>
      <w:pPr>
        <w:tabs>
          <w:tab w:val="center" w:pos="3666"/>
        </w:tabs>
        <w:spacing w:line="360" w:lineRule="auto"/>
        <w:ind w:firstLine="480" w:firstLineChars="200"/>
        <w:rPr>
          <w:color w:val="auto"/>
          <w:sz w:val="24"/>
          <w:szCs w:val="24"/>
        </w:rPr>
      </w:pPr>
      <w:r>
        <w:rPr>
          <w:rFonts w:hint="eastAsia"/>
          <w:color w:val="auto"/>
          <w:sz w:val="24"/>
          <w:szCs w:val="24"/>
        </w:rPr>
        <w:t>氨氮</w:t>
      </w:r>
      <w:r>
        <w:rPr>
          <w:color w:val="auto"/>
          <w:sz w:val="24"/>
          <w:szCs w:val="24"/>
        </w:rPr>
        <w:t>排放总量为：</w:t>
      </w:r>
      <w:r>
        <w:rPr>
          <w:rFonts w:hint="eastAsia"/>
          <w:color w:val="auto"/>
          <w:sz w:val="24"/>
          <w:szCs w:val="24"/>
          <w:lang w:val="en-US" w:eastAsia="zh-CN"/>
        </w:rPr>
        <w:t>5</w:t>
      </w:r>
      <w:r>
        <w:rPr>
          <w:color w:val="auto"/>
          <w:sz w:val="24"/>
          <w:szCs w:val="24"/>
        </w:rPr>
        <w:t>mg/L</w:t>
      </w:r>
      <w:r>
        <w:rPr>
          <w:rFonts w:hint="eastAsia"/>
          <w:color w:val="auto"/>
          <w:sz w:val="24"/>
          <w:szCs w:val="24"/>
        </w:rPr>
        <w:t>×</w:t>
      </w:r>
      <w:r>
        <w:rPr>
          <w:rFonts w:hint="eastAsia"/>
          <w:color w:val="auto"/>
          <w:sz w:val="24"/>
          <w:szCs w:val="24"/>
          <w:lang w:val="en-US" w:eastAsia="zh-CN"/>
        </w:rPr>
        <w:t>2.4</w:t>
      </w:r>
      <w:r>
        <w:rPr>
          <w:color w:val="auto"/>
          <w:sz w:val="24"/>
          <w:szCs w:val="24"/>
        </w:rPr>
        <w:t>m</w:t>
      </w:r>
      <w:r>
        <w:rPr>
          <w:color w:val="auto"/>
          <w:sz w:val="24"/>
          <w:szCs w:val="24"/>
          <w:vertAlign w:val="superscript"/>
        </w:rPr>
        <w:t>3</w:t>
      </w:r>
      <w:r>
        <w:rPr>
          <w:color w:val="auto"/>
          <w:sz w:val="24"/>
          <w:szCs w:val="24"/>
        </w:rPr>
        <w:t>/d</w:t>
      </w:r>
      <w:r>
        <w:rPr>
          <w:rFonts w:hint="eastAsia"/>
          <w:color w:val="auto"/>
          <w:sz w:val="24"/>
          <w:szCs w:val="24"/>
        </w:rPr>
        <w:t>×</w:t>
      </w:r>
      <w:r>
        <w:rPr>
          <w:color w:val="auto"/>
          <w:sz w:val="24"/>
          <w:szCs w:val="24"/>
        </w:rPr>
        <w:t>300d=0.0</w:t>
      </w:r>
      <w:r>
        <w:rPr>
          <w:rFonts w:hint="eastAsia"/>
          <w:color w:val="auto"/>
          <w:sz w:val="24"/>
          <w:szCs w:val="24"/>
          <w:lang w:val="en-US" w:eastAsia="zh-CN"/>
        </w:rPr>
        <w:t>04</w:t>
      </w:r>
      <w:r>
        <w:rPr>
          <w:color w:val="auto"/>
          <w:sz w:val="24"/>
          <w:szCs w:val="24"/>
        </w:rPr>
        <w:t>t/a</w:t>
      </w:r>
    </w:p>
    <w:p>
      <w:pPr>
        <w:pStyle w:val="22"/>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b/>
          <w:bCs/>
          <w:color w:val="auto"/>
          <w:sz w:val="21"/>
          <w:szCs w:val="21"/>
          <w:lang w:eastAsia="zh-CN"/>
        </w:rPr>
        <w:t>表</w:t>
      </w:r>
      <w:r>
        <w:rPr>
          <w:rFonts w:hint="default" w:ascii="Times New Roman" w:hAnsi="Times New Roman" w:cs="Times New Roman"/>
          <w:b/>
          <w:bCs/>
          <w:color w:val="auto"/>
          <w:sz w:val="21"/>
          <w:szCs w:val="21"/>
          <w:lang w:val="en-US" w:eastAsia="zh-CN"/>
        </w:rPr>
        <w:t>9-</w:t>
      </w:r>
      <w:r>
        <w:rPr>
          <w:rFonts w:hint="eastAsia" w:ascii="Times New Roman" w:hAnsi="Times New Roman" w:cs="Times New Roman"/>
          <w:b/>
          <w:bCs/>
          <w:color w:val="auto"/>
          <w:sz w:val="21"/>
          <w:szCs w:val="21"/>
          <w:lang w:val="en-US" w:eastAsia="zh-CN"/>
        </w:rPr>
        <w:t>4</w:t>
      </w:r>
      <w:r>
        <w:rPr>
          <w:rFonts w:hint="default" w:ascii="Times New Roman" w:hAnsi="Times New Roman" w:cs="Times New Roman"/>
          <w:b/>
          <w:bCs/>
          <w:color w:val="auto"/>
          <w:sz w:val="21"/>
          <w:szCs w:val="21"/>
          <w:lang w:val="en-US" w:eastAsia="zh-CN"/>
        </w:rPr>
        <w:t xml:space="preserve"> 总量控制对照表</w:t>
      </w:r>
    </w:p>
    <w:tbl>
      <w:tblPr>
        <w:tblStyle w:val="45"/>
        <w:tblW w:w="5036"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2895"/>
        <w:gridCol w:w="3234"/>
        <w:gridCol w:w="3447"/>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1511" w:type="pct"/>
            <w:tcBorders>
              <w:tl2br w:val="nil"/>
              <w:tr2bl w:val="nil"/>
            </w:tcBorders>
            <w:vAlign w:val="center"/>
          </w:tcPr>
          <w:p>
            <w:pPr>
              <w:pStyle w:val="2"/>
              <w:keepNext w:val="0"/>
              <w:keepLines w:val="0"/>
              <w:pageBreakBefore w:val="0"/>
              <w:widowControl w:val="0"/>
              <w:kinsoku/>
              <w:wordWrap/>
              <w:overflowPunct/>
              <w:topLinePunct w:val="0"/>
              <w:autoSpaceDE/>
              <w:autoSpaceDN/>
              <w:bidi w:val="0"/>
              <w:adjustRightInd/>
              <w:snapToGrid/>
              <w:spacing w:after="0"/>
              <w:ind w:left="0" w:leftChars="0" w:right="0" w:rightChars="0"/>
              <w:jc w:val="center"/>
              <w:textAlignment w:val="auto"/>
              <w:rPr>
                <w:rFonts w:hint="eastAsia" w:eastAsia="宋体"/>
                <w:color w:val="auto"/>
                <w:sz w:val="21"/>
                <w:szCs w:val="21"/>
                <w:vertAlign w:val="baseline"/>
                <w:lang w:eastAsia="zh-CN"/>
              </w:rPr>
            </w:pPr>
            <w:r>
              <w:rPr>
                <w:rFonts w:hint="eastAsia"/>
                <w:color w:val="auto"/>
                <w:sz w:val="21"/>
                <w:szCs w:val="21"/>
                <w:vertAlign w:val="baseline"/>
                <w:lang w:eastAsia="zh-CN"/>
              </w:rPr>
              <w:t>控制因子</w:t>
            </w:r>
          </w:p>
        </w:tc>
        <w:tc>
          <w:tcPr>
            <w:tcW w:w="1688" w:type="pct"/>
            <w:tcBorders>
              <w:tl2br w:val="nil"/>
              <w:tr2bl w:val="nil"/>
            </w:tcBorders>
            <w:vAlign w:val="center"/>
          </w:tcPr>
          <w:p>
            <w:pPr>
              <w:pStyle w:val="2"/>
              <w:keepNext w:val="0"/>
              <w:keepLines w:val="0"/>
              <w:pageBreakBefore w:val="0"/>
              <w:widowControl w:val="0"/>
              <w:kinsoku/>
              <w:wordWrap/>
              <w:overflowPunct/>
              <w:topLinePunct w:val="0"/>
              <w:autoSpaceDE/>
              <w:autoSpaceDN/>
              <w:bidi w:val="0"/>
              <w:adjustRightInd/>
              <w:snapToGrid/>
              <w:spacing w:after="0"/>
              <w:ind w:left="0" w:leftChars="0" w:right="0" w:rightChars="0"/>
              <w:jc w:val="center"/>
              <w:textAlignment w:val="auto"/>
              <w:rPr>
                <w:rFonts w:hint="eastAsia" w:eastAsia="宋体"/>
                <w:color w:val="auto"/>
                <w:sz w:val="21"/>
                <w:szCs w:val="21"/>
                <w:vertAlign w:val="baseline"/>
                <w:lang w:eastAsia="zh-CN"/>
              </w:rPr>
            </w:pPr>
            <w:r>
              <w:rPr>
                <w:rFonts w:hint="eastAsia"/>
                <w:color w:val="auto"/>
                <w:sz w:val="21"/>
                <w:szCs w:val="21"/>
                <w:vertAlign w:val="baseline"/>
                <w:lang w:eastAsia="zh-CN"/>
              </w:rPr>
              <w:t>环评要求（单位：</w:t>
            </w:r>
            <w:r>
              <w:rPr>
                <w:rFonts w:hint="eastAsia"/>
                <w:color w:val="auto"/>
                <w:sz w:val="21"/>
                <w:szCs w:val="21"/>
                <w:vertAlign w:val="baseline"/>
                <w:lang w:val="en-US" w:eastAsia="zh-CN"/>
              </w:rPr>
              <w:t>t/a</w:t>
            </w:r>
            <w:r>
              <w:rPr>
                <w:rFonts w:hint="eastAsia"/>
                <w:color w:val="auto"/>
                <w:sz w:val="21"/>
                <w:szCs w:val="21"/>
                <w:vertAlign w:val="baseline"/>
                <w:lang w:eastAsia="zh-CN"/>
              </w:rPr>
              <w:t>）</w:t>
            </w:r>
          </w:p>
        </w:tc>
        <w:tc>
          <w:tcPr>
            <w:tcW w:w="1799" w:type="pct"/>
            <w:tcBorders>
              <w:tl2br w:val="nil"/>
              <w:tr2bl w:val="nil"/>
            </w:tcBorders>
            <w:vAlign w:val="center"/>
          </w:tcPr>
          <w:p>
            <w:pPr>
              <w:pStyle w:val="2"/>
              <w:keepNext w:val="0"/>
              <w:keepLines w:val="0"/>
              <w:pageBreakBefore w:val="0"/>
              <w:widowControl w:val="0"/>
              <w:kinsoku/>
              <w:wordWrap/>
              <w:overflowPunct/>
              <w:topLinePunct w:val="0"/>
              <w:autoSpaceDE/>
              <w:autoSpaceDN/>
              <w:bidi w:val="0"/>
              <w:adjustRightInd/>
              <w:snapToGrid/>
              <w:spacing w:after="0"/>
              <w:ind w:left="0" w:leftChars="0" w:right="0" w:rightChars="0"/>
              <w:jc w:val="center"/>
              <w:textAlignment w:val="auto"/>
              <w:rPr>
                <w:rFonts w:hint="eastAsia" w:eastAsia="宋体"/>
                <w:color w:val="auto"/>
                <w:sz w:val="21"/>
                <w:szCs w:val="21"/>
                <w:vertAlign w:val="baseline"/>
                <w:lang w:eastAsia="zh-CN"/>
              </w:rPr>
            </w:pPr>
            <w:r>
              <w:rPr>
                <w:rFonts w:hint="eastAsia"/>
                <w:color w:val="auto"/>
                <w:sz w:val="21"/>
                <w:szCs w:val="21"/>
                <w:vertAlign w:val="baseline"/>
                <w:lang w:eastAsia="zh-CN"/>
              </w:rPr>
              <w:t>项目现状（单位：</w:t>
            </w:r>
            <w:r>
              <w:rPr>
                <w:rFonts w:hint="eastAsia"/>
                <w:color w:val="auto"/>
                <w:sz w:val="21"/>
                <w:szCs w:val="21"/>
                <w:vertAlign w:val="baseline"/>
                <w:lang w:val="en-US" w:eastAsia="zh-CN"/>
              </w:rPr>
              <w:t>t/a</w:t>
            </w:r>
            <w:r>
              <w:rPr>
                <w:rFonts w:hint="eastAsia"/>
                <w:color w:val="auto"/>
                <w:sz w:val="21"/>
                <w:szCs w:val="21"/>
                <w:vertAlign w:val="baseline"/>
                <w:lang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1511" w:type="pct"/>
            <w:tcBorders>
              <w:tl2br w:val="nil"/>
              <w:tr2bl w:val="nil"/>
            </w:tcBorders>
            <w:vAlign w:val="center"/>
          </w:tcPr>
          <w:p>
            <w:pPr>
              <w:pStyle w:val="2"/>
              <w:keepNext w:val="0"/>
              <w:keepLines w:val="0"/>
              <w:pageBreakBefore w:val="0"/>
              <w:widowControl w:val="0"/>
              <w:kinsoku/>
              <w:wordWrap/>
              <w:overflowPunct/>
              <w:topLinePunct w:val="0"/>
              <w:autoSpaceDE/>
              <w:autoSpaceDN/>
              <w:bidi w:val="0"/>
              <w:adjustRightInd/>
              <w:snapToGrid/>
              <w:spacing w:after="0"/>
              <w:ind w:left="0" w:leftChars="0" w:right="0" w:rightChars="0"/>
              <w:jc w:val="center"/>
              <w:textAlignment w:val="auto"/>
              <w:rPr>
                <w:rFonts w:hint="default" w:eastAsia="宋体"/>
                <w:color w:val="auto"/>
                <w:sz w:val="21"/>
                <w:szCs w:val="21"/>
                <w:vertAlign w:val="baseline"/>
                <w:lang w:val="en-US" w:eastAsia="zh-CN"/>
              </w:rPr>
            </w:pPr>
            <w:r>
              <w:rPr>
                <w:rFonts w:hint="eastAsia"/>
                <w:color w:val="auto"/>
                <w:sz w:val="21"/>
                <w:szCs w:val="21"/>
                <w:vertAlign w:val="baseline"/>
                <w:lang w:val="en-US" w:eastAsia="zh-CN"/>
              </w:rPr>
              <w:t>CODcr</w:t>
            </w:r>
          </w:p>
        </w:tc>
        <w:tc>
          <w:tcPr>
            <w:tcW w:w="1688" w:type="pct"/>
            <w:tcBorders>
              <w:tl2br w:val="nil"/>
              <w:tr2bl w:val="nil"/>
            </w:tcBorders>
            <w:vAlign w:val="center"/>
          </w:tcPr>
          <w:p>
            <w:pPr>
              <w:pStyle w:val="2"/>
              <w:keepNext w:val="0"/>
              <w:keepLines w:val="0"/>
              <w:pageBreakBefore w:val="0"/>
              <w:widowControl w:val="0"/>
              <w:kinsoku/>
              <w:wordWrap/>
              <w:overflowPunct/>
              <w:topLinePunct w:val="0"/>
              <w:autoSpaceDE/>
              <w:autoSpaceDN/>
              <w:bidi w:val="0"/>
              <w:adjustRightInd/>
              <w:snapToGrid/>
              <w:spacing w:after="0"/>
              <w:ind w:left="0" w:leftChars="0" w:right="0" w:rightChars="0"/>
              <w:jc w:val="center"/>
              <w:textAlignment w:val="auto"/>
              <w:rPr>
                <w:rFonts w:hint="default" w:eastAsia="宋体"/>
                <w:color w:val="auto"/>
                <w:sz w:val="21"/>
                <w:szCs w:val="21"/>
                <w:vertAlign w:val="baseline"/>
                <w:lang w:val="en-US" w:eastAsia="zh-CN"/>
              </w:rPr>
            </w:pPr>
            <w:r>
              <w:rPr>
                <w:rFonts w:hint="eastAsia"/>
                <w:color w:val="auto"/>
                <w:sz w:val="21"/>
                <w:szCs w:val="21"/>
                <w:vertAlign w:val="baseline"/>
                <w:lang w:val="en-US" w:eastAsia="zh-CN"/>
              </w:rPr>
              <w:t>0.144</w:t>
            </w:r>
          </w:p>
        </w:tc>
        <w:tc>
          <w:tcPr>
            <w:tcW w:w="1799" w:type="pct"/>
            <w:tcBorders>
              <w:tl2br w:val="nil"/>
              <w:tr2bl w:val="nil"/>
            </w:tcBorders>
            <w:vAlign w:val="center"/>
          </w:tcPr>
          <w:p>
            <w:pPr>
              <w:pStyle w:val="2"/>
              <w:keepNext w:val="0"/>
              <w:keepLines w:val="0"/>
              <w:pageBreakBefore w:val="0"/>
              <w:widowControl w:val="0"/>
              <w:kinsoku/>
              <w:wordWrap/>
              <w:overflowPunct/>
              <w:topLinePunct w:val="0"/>
              <w:autoSpaceDE/>
              <w:autoSpaceDN/>
              <w:bidi w:val="0"/>
              <w:adjustRightInd/>
              <w:snapToGrid/>
              <w:spacing w:after="0"/>
              <w:ind w:left="0" w:leftChars="0" w:right="0" w:rightChars="0"/>
              <w:jc w:val="center"/>
              <w:textAlignment w:val="auto"/>
              <w:rPr>
                <w:rFonts w:hint="default" w:eastAsia="宋体"/>
                <w:color w:val="auto"/>
                <w:sz w:val="21"/>
                <w:szCs w:val="21"/>
                <w:vertAlign w:val="baseline"/>
                <w:lang w:val="en-US" w:eastAsia="zh-CN"/>
              </w:rPr>
            </w:pPr>
            <w:r>
              <w:rPr>
                <w:rFonts w:hint="eastAsia"/>
                <w:color w:val="auto"/>
                <w:sz w:val="21"/>
                <w:szCs w:val="21"/>
                <w:vertAlign w:val="baseline"/>
                <w:lang w:val="en-US" w:eastAsia="zh-CN"/>
              </w:rPr>
              <w:t>0.036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34" w:hRule="atLeast"/>
          <w:jc w:val="center"/>
        </w:trPr>
        <w:tc>
          <w:tcPr>
            <w:tcW w:w="1511" w:type="pct"/>
            <w:tcBorders>
              <w:tl2br w:val="nil"/>
              <w:tr2bl w:val="nil"/>
            </w:tcBorders>
            <w:vAlign w:val="center"/>
          </w:tcPr>
          <w:p>
            <w:pPr>
              <w:pStyle w:val="2"/>
              <w:keepNext w:val="0"/>
              <w:keepLines w:val="0"/>
              <w:pageBreakBefore w:val="0"/>
              <w:widowControl w:val="0"/>
              <w:kinsoku/>
              <w:wordWrap/>
              <w:overflowPunct/>
              <w:topLinePunct w:val="0"/>
              <w:autoSpaceDE/>
              <w:autoSpaceDN/>
              <w:bidi w:val="0"/>
              <w:adjustRightInd/>
              <w:snapToGrid/>
              <w:spacing w:after="0"/>
              <w:ind w:left="0" w:leftChars="0" w:right="0" w:rightChars="0"/>
              <w:jc w:val="center"/>
              <w:textAlignment w:val="auto"/>
              <w:rPr>
                <w:rFonts w:hint="eastAsia" w:eastAsia="宋体"/>
                <w:color w:val="auto"/>
                <w:sz w:val="21"/>
                <w:szCs w:val="21"/>
                <w:vertAlign w:val="baseline"/>
                <w:lang w:eastAsia="zh-CN"/>
              </w:rPr>
            </w:pPr>
            <w:r>
              <w:rPr>
                <w:rFonts w:hint="eastAsia"/>
                <w:color w:val="auto"/>
                <w:sz w:val="21"/>
                <w:szCs w:val="21"/>
                <w:vertAlign w:val="baseline"/>
                <w:lang w:eastAsia="zh-CN"/>
              </w:rPr>
              <w:t>氨氮</w:t>
            </w:r>
          </w:p>
        </w:tc>
        <w:tc>
          <w:tcPr>
            <w:tcW w:w="1688" w:type="pct"/>
            <w:tcBorders>
              <w:tl2br w:val="nil"/>
              <w:tr2bl w:val="nil"/>
            </w:tcBorders>
            <w:vAlign w:val="center"/>
          </w:tcPr>
          <w:p>
            <w:pPr>
              <w:pStyle w:val="2"/>
              <w:keepNext w:val="0"/>
              <w:keepLines w:val="0"/>
              <w:pageBreakBefore w:val="0"/>
              <w:widowControl w:val="0"/>
              <w:kinsoku/>
              <w:wordWrap/>
              <w:overflowPunct/>
              <w:topLinePunct w:val="0"/>
              <w:autoSpaceDE/>
              <w:autoSpaceDN/>
              <w:bidi w:val="0"/>
              <w:adjustRightInd/>
              <w:snapToGrid/>
              <w:spacing w:after="0"/>
              <w:ind w:left="0" w:leftChars="0" w:right="0" w:rightChars="0"/>
              <w:jc w:val="center"/>
              <w:textAlignment w:val="auto"/>
              <w:rPr>
                <w:rFonts w:hint="default" w:eastAsia="宋体"/>
                <w:color w:val="auto"/>
                <w:sz w:val="21"/>
                <w:szCs w:val="21"/>
                <w:vertAlign w:val="baseline"/>
                <w:lang w:val="en-US" w:eastAsia="zh-CN"/>
              </w:rPr>
            </w:pPr>
            <w:r>
              <w:rPr>
                <w:rFonts w:hint="eastAsia"/>
                <w:color w:val="auto"/>
                <w:sz w:val="21"/>
                <w:szCs w:val="21"/>
                <w:vertAlign w:val="baseline"/>
                <w:lang w:val="en-US" w:eastAsia="zh-CN"/>
              </w:rPr>
              <w:t>0.0144</w:t>
            </w:r>
          </w:p>
        </w:tc>
        <w:tc>
          <w:tcPr>
            <w:tcW w:w="1799" w:type="pct"/>
            <w:tcBorders>
              <w:tl2br w:val="nil"/>
              <w:tr2bl w:val="nil"/>
            </w:tcBorders>
            <w:vAlign w:val="center"/>
          </w:tcPr>
          <w:p>
            <w:pPr>
              <w:pStyle w:val="2"/>
              <w:keepNext w:val="0"/>
              <w:keepLines w:val="0"/>
              <w:pageBreakBefore w:val="0"/>
              <w:widowControl w:val="0"/>
              <w:kinsoku/>
              <w:wordWrap/>
              <w:overflowPunct/>
              <w:topLinePunct w:val="0"/>
              <w:autoSpaceDE/>
              <w:autoSpaceDN/>
              <w:bidi w:val="0"/>
              <w:adjustRightInd/>
              <w:snapToGrid/>
              <w:spacing w:after="0"/>
              <w:ind w:left="0" w:leftChars="0" w:right="0" w:rightChars="0"/>
              <w:jc w:val="center"/>
              <w:textAlignment w:val="auto"/>
              <w:rPr>
                <w:rFonts w:hint="default" w:eastAsia="宋体"/>
                <w:color w:val="auto"/>
                <w:sz w:val="21"/>
                <w:szCs w:val="21"/>
                <w:vertAlign w:val="baseline"/>
                <w:lang w:val="en-US" w:eastAsia="zh-CN"/>
              </w:rPr>
            </w:pPr>
            <w:r>
              <w:rPr>
                <w:rFonts w:hint="eastAsia"/>
                <w:color w:val="auto"/>
                <w:sz w:val="21"/>
                <w:szCs w:val="21"/>
                <w:vertAlign w:val="baseline"/>
                <w:lang w:val="en-US" w:eastAsia="zh-CN"/>
              </w:rPr>
              <w:t>0.004</w:t>
            </w:r>
          </w:p>
        </w:tc>
      </w:tr>
    </w:tbl>
    <w:p>
      <w:pPr>
        <w:pStyle w:val="4"/>
        <w:snapToGrid w:val="0"/>
        <w:spacing w:beforeLines="50" w:after="0" w:line="360" w:lineRule="auto"/>
        <w:ind w:left="0" w:firstLine="0"/>
        <w:jc w:val="left"/>
        <w:rPr>
          <w:rFonts w:hAnsi="Times New Roman" w:eastAsia="新宋体"/>
          <w:color w:val="auto"/>
          <w:szCs w:val="28"/>
        </w:rPr>
      </w:pPr>
      <w:bookmarkStart w:id="87" w:name="_Toc18103"/>
      <w:r>
        <w:rPr>
          <w:rFonts w:hAnsi="Times New Roman" w:eastAsia="新宋体"/>
          <w:color w:val="auto"/>
          <w:szCs w:val="28"/>
        </w:rPr>
        <w:t>9.3环境管理检查结果</w:t>
      </w:r>
      <w:bookmarkEnd w:id="87"/>
    </w:p>
    <w:p>
      <w:pPr>
        <w:pStyle w:val="5"/>
        <w:snapToGrid w:val="0"/>
        <w:spacing w:before="0" w:after="0" w:line="360" w:lineRule="auto"/>
        <w:jc w:val="left"/>
        <w:rPr>
          <w:rFonts w:eastAsia="新宋体"/>
          <w:color w:val="auto"/>
          <w:szCs w:val="24"/>
        </w:rPr>
      </w:pPr>
      <w:r>
        <w:rPr>
          <w:rFonts w:eastAsia="新宋体"/>
          <w:color w:val="auto"/>
          <w:szCs w:val="24"/>
        </w:rPr>
        <w:t xml:space="preserve">9.3.1环保审批手续及“三同时”执行情况检查 </w:t>
      </w:r>
    </w:p>
    <w:p>
      <w:pPr>
        <w:widowControl/>
        <w:spacing w:line="360" w:lineRule="auto"/>
        <w:ind w:firstLine="480" w:firstLineChars="200"/>
        <w:rPr>
          <w:color w:val="auto"/>
          <w:sz w:val="24"/>
        </w:rPr>
      </w:pPr>
      <w:r>
        <w:rPr>
          <w:rFonts w:hint="eastAsia"/>
          <w:color w:val="auto"/>
          <w:sz w:val="24"/>
          <w:lang w:eastAsia="zh-CN"/>
        </w:rPr>
        <w:t>四川中缝重工股份有限公司柔性材料智能裁剪工作单元终端设备生产基地项目</w:t>
      </w:r>
      <w:r>
        <w:rPr>
          <w:rFonts w:hint="eastAsia"/>
          <w:color w:val="auto"/>
          <w:sz w:val="24"/>
        </w:rPr>
        <w:t>位于</w:t>
      </w:r>
      <w:r>
        <w:rPr>
          <w:rFonts w:hint="eastAsia"/>
          <w:color w:val="auto"/>
          <w:sz w:val="24"/>
          <w:lang w:eastAsia="zh-CN"/>
        </w:rPr>
        <w:t>四川省绵阳市经济技术开发区文武西路</w:t>
      </w:r>
      <w:r>
        <w:rPr>
          <w:rFonts w:hint="eastAsia"/>
          <w:color w:val="auto"/>
          <w:sz w:val="24"/>
          <w:lang w:val="en-US" w:eastAsia="zh-CN"/>
        </w:rPr>
        <w:t>12</w:t>
      </w:r>
      <w:r>
        <w:rPr>
          <w:rFonts w:hint="eastAsia"/>
          <w:color w:val="auto"/>
          <w:sz w:val="24"/>
          <w:lang w:eastAsia="zh-CN"/>
        </w:rPr>
        <w:t>8号</w:t>
      </w:r>
      <w:r>
        <w:rPr>
          <w:rFonts w:hint="eastAsia"/>
          <w:color w:val="auto"/>
          <w:sz w:val="24"/>
        </w:rPr>
        <w:t>，</w:t>
      </w:r>
      <w:r>
        <w:rPr>
          <w:color w:val="auto"/>
          <w:sz w:val="24"/>
        </w:rPr>
        <w:t>主要</w:t>
      </w:r>
      <w:r>
        <w:rPr>
          <w:rFonts w:hint="eastAsia"/>
          <w:color w:val="auto"/>
          <w:sz w:val="24"/>
        </w:rPr>
        <w:t>规模年产柔性材料智能裁剪工作单元终端设备 5000 台。</w:t>
      </w:r>
      <w:r>
        <w:rPr>
          <w:color w:val="auto"/>
          <w:sz w:val="24"/>
        </w:rPr>
        <w:t>该建项目总投资</w:t>
      </w:r>
      <w:r>
        <w:rPr>
          <w:rFonts w:hint="eastAsia"/>
          <w:color w:val="auto"/>
          <w:sz w:val="24"/>
        </w:rPr>
        <w:t>7905</w:t>
      </w:r>
      <w:r>
        <w:rPr>
          <w:color w:val="auto"/>
          <w:sz w:val="24"/>
        </w:rPr>
        <w:t>万元</w:t>
      </w:r>
      <w:r>
        <w:rPr>
          <w:color w:val="auto"/>
          <w:kern w:val="0"/>
          <w:sz w:val="24"/>
          <w:szCs w:val="24"/>
        </w:rPr>
        <w:t>。本项目原辅料均为外购</w:t>
      </w:r>
      <w:r>
        <w:rPr>
          <w:rFonts w:hint="eastAsia"/>
          <w:color w:val="auto"/>
          <w:kern w:val="0"/>
          <w:sz w:val="24"/>
          <w:szCs w:val="24"/>
        </w:rPr>
        <w:t>，</w:t>
      </w:r>
      <w:r>
        <w:rPr>
          <w:color w:val="auto"/>
          <w:sz w:val="24"/>
        </w:rPr>
        <w:t>该公司劳动定员</w:t>
      </w:r>
      <w:r>
        <w:rPr>
          <w:rFonts w:hint="eastAsia"/>
          <w:color w:val="auto"/>
          <w:sz w:val="24"/>
          <w:lang w:val="en-US" w:eastAsia="zh-CN"/>
        </w:rPr>
        <w:t>200</w:t>
      </w:r>
      <w:r>
        <w:rPr>
          <w:color w:val="auto"/>
          <w:sz w:val="24"/>
        </w:rPr>
        <w:t>人，全年工作</w:t>
      </w:r>
      <w:r>
        <w:rPr>
          <w:bCs/>
          <w:color w:val="auto"/>
          <w:sz w:val="24"/>
        </w:rPr>
        <w:t>日为</w:t>
      </w:r>
      <w:r>
        <w:rPr>
          <w:rFonts w:hint="eastAsia"/>
          <w:bCs/>
          <w:color w:val="auto"/>
          <w:sz w:val="24"/>
        </w:rPr>
        <w:t>300</w:t>
      </w:r>
      <w:r>
        <w:rPr>
          <w:bCs/>
          <w:color w:val="auto"/>
          <w:sz w:val="24"/>
        </w:rPr>
        <w:t>天，</w:t>
      </w:r>
      <w:r>
        <w:rPr>
          <w:color w:val="auto"/>
          <w:sz w:val="24"/>
        </w:rPr>
        <w:t>实行8小时工作制。</w:t>
      </w:r>
    </w:p>
    <w:p>
      <w:pPr>
        <w:pStyle w:val="25"/>
        <w:spacing w:line="360" w:lineRule="auto"/>
        <w:ind w:firstLine="480" w:firstLineChars="200"/>
        <w:rPr>
          <w:color w:val="auto"/>
          <w:szCs w:val="24"/>
        </w:rPr>
      </w:pPr>
      <w:r>
        <w:rPr>
          <w:rFonts w:hint="eastAsia"/>
          <w:color w:val="auto"/>
          <w:szCs w:val="24"/>
          <w:lang w:eastAsia="zh-CN"/>
        </w:rPr>
        <w:t>四川中缝重工股份有限公司</w:t>
      </w:r>
      <w:r>
        <w:rPr>
          <w:rFonts w:hint="eastAsia"/>
          <w:color w:val="auto"/>
          <w:szCs w:val="24"/>
        </w:rPr>
        <w:t>于201</w:t>
      </w:r>
      <w:r>
        <w:rPr>
          <w:rFonts w:hint="eastAsia"/>
          <w:color w:val="auto"/>
          <w:szCs w:val="24"/>
          <w:lang w:val="en-US" w:eastAsia="zh-CN"/>
        </w:rPr>
        <w:t>9</w:t>
      </w:r>
      <w:r>
        <w:rPr>
          <w:rFonts w:hint="eastAsia"/>
          <w:color w:val="auto"/>
          <w:szCs w:val="24"/>
        </w:rPr>
        <w:t>年10月委托</w:t>
      </w:r>
      <w:r>
        <w:rPr>
          <w:rFonts w:hint="eastAsia"/>
          <w:color w:val="auto"/>
          <w:szCs w:val="24"/>
          <w:lang w:val="en-US" w:eastAsia="zh-CN"/>
        </w:rPr>
        <w:t>四川省科学城环境安全职业卫生检测与评价中心</w:t>
      </w:r>
      <w:r>
        <w:rPr>
          <w:rFonts w:hint="eastAsia"/>
          <w:color w:val="auto"/>
          <w:szCs w:val="24"/>
        </w:rPr>
        <w:t>公司编制了《</w:t>
      </w:r>
      <w:r>
        <w:rPr>
          <w:rFonts w:hint="eastAsia"/>
          <w:color w:val="auto"/>
          <w:szCs w:val="24"/>
          <w:lang w:eastAsia="zh-CN"/>
        </w:rPr>
        <w:t>柔性材料智能裁剪工作单元终端设备生产基地项目建设项目环境影响报告表</w:t>
      </w:r>
      <w:r>
        <w:rPr>
          <w:rFonts w:hint="eastAsia"/>
          <w:color w:val="auto"/>
          <w:szCs w:val="24"/>
        </w:rPr>
        <w:t>》</w:t>
      </w:r>
      <w:r>
        <w:rPr>
          <w:color w:val="auto"/>
          <w:szCs w:val="24"/>
        </w:rPr>
        <w:t>，于201</w:t>
      </w:r>
      <w:r>
        <w:rPr>
          <w:rFonts w:hint="eastAsia"/>
          <w:color w:val="auto"/>
          <w:szCs w:val="24"/>
          <w:lang w:val="en-US" w:eastAsia="zh-CN"/>
        </w:rPr>
        <w:t>9</w:t>
      </w:r>
      <w:r>
        <w:rPr>
          <w:color w:val="auto"/>
          <w:szCs w:val="24"/>
        </w:rPr>
        <w:t>年</w:t>
      </w:r>
      <w:r>
        <w:rPr>
          <w:rFonts w:hint="eastAsia"/>
          <w:color w:val="auto"/>
          <w:szCs w:val="24"/>
          <w:lang w:val="en-US" w:eastAsia="zh-CN"/>
        </w:rPr>
        <w:t>11</w:t>
      </w:r>
      <w:r>
        <w:rPr>
          <w:color w:val="auto"/>
          <w:szCs w:val="24"/>
        </w:rPr>
        <w:t>月</w:t>
      </w:r>
      <w:r>
        <w:rPr>
          <w:rFonts w:hint="eastAsia"/>
          <w:color w:val="auto"/>
          <w:szCs w:val="24"/>
          <w:lang w:val="en-US" w:eastAsia="zh-CN"/>
        </w:rPr>
        <w:t>20</w:t>
      </w:r>
      <w:r>
        <w:rPr>
          <w:color w:val="auto"/>
          <w:szCs w:val="24"/>
        </w:rPr>
        <w:t>日取得了</w:t>
      </w:r>
      <w:r>
        <w:rPr>
          <w:rFonts w:hint="eastAsia"/>
          <w:color w:val="auto"/>
          <w:szCs w:val="24"/>
          <w:lang w:eastAsia="zh-CN"/>
        </w:rPr>
        <w:t>绵阳市生态环境局</w:t>
      </w:r>
      <w:r>
        <w:rPr>
          <w:color w:val="auto"/>
          <w:szCs w:val="24"/>
        </w:rPr>
        <w:t>的批复，</w:t>
      </w:r>
      <w:r>
        <w:rPr>
          <w:rFonts w:hint="eastAsia"/>
          <w:color w:val="auto"/>
          <w:szCs w:val="24"/>
        </w:rPr>
        <w:t>（</w:t>
      </w:r>
      <w:r>
        <w:rPr>
          <w:rFonts w:hint="eastAsia"/>
          <w:color w:val="auto"/>
          <w:szCs w:val="24"/>
          <w:lang w:eastAsia="zh-CN"/>
        </w:rPr>
        <w:t>绵环审批</w:t>
      </w:r>
      <w:r>
        <w:rPr>
          <w:rFonts w:hint="eastAsia"/>
          <w:color w:val="auto"/>
          <w:szCs w:val="24"/>
        </w:rPr>
        <w:t>[</w:t>
      </w:r>
      <w:r>
        <w:rPr>
          <w:color w:val="auto"/>
          <w:szCs w:val="24"/>
        </w:rPr>
        <w:t>201</w:t>
      </w:r>
      <w:r>
        <w:rPr>
          <w:rFonts w:hint="eastAsia"/>
          <w:color w:val="auto"/>
          <w:szCs w:val="24"/>
          <w:lang w:val="en-US" w:eastAsia="zh-CN"/>
        </w:rPr>
        <w:t>9</w:t>
      </w:r>
      <w:r>
        <w:rPr>
          <w:rFonts w:hint="eastAsia"/>
          <w:color w:val="auto"/>
          <w:szCs w:val="24"/>
        </w:rPr>
        <w:t>]</w:t>
      </w:r>
      <w:r>
        <w:rPr>
          <w:rFonts w:hint="eastAsia"/>
          <w:color w:val="auto"/>
          <w:szCs w:val="24"/>
          <w:lang w:val="en-US" w:eastAsia="zh-CN"/>
        </w:rPr>
        <w:t>141</w:t>
      </w:r>
      <w:r>
        <w:rPr>
          <w:rFonts w:hint="eastAsia"/>
          <w:color w:val="auto"/>
          <w:szCs w:val="24"/>
        </w:rPr>
        <w:t>号）</w:t>
      </w:r>
      <w:r>
        <w:rPr>
          <w:rFonts w:hint="eastAsia"/>
          <w:color w:val="auto"/>
          <w:szCs w:val="24"/>
          <w:lang w:eastAsia="zh-CN"/>
        </w:rPr>
        <w:t>。</w:t>
      </w:r>
      <w:r>
        <w:rPr>
          <w:color w:val="auto"/>
          <w:szCs w:val="24"/>
        </w:rPr>
        <w:t>。</w:t>
      </w:r>
    </w:p>
    <w:p>
      <w:pPr>
        <w:adjustRightInd w:val="0"/>
        <w:snapToGrid w:val="0"/>
        <w:spacing w:line="360" w:lineRule="auto"/>
        <w:ind w:firstLine="480" w:firstLineChars="200"/>
        <w:rPr>
          <w:rFonts w:eastAsia="新宋体"/>
          <w:color w:val="auto"/>
          <w:sz w:val="24"/>
          <w:szCs w:val="24"/>
          <w:lang w:bidi="ar"/>
        </w:rPr>
      </w:pPr>
      <w:r>
        <w:rPr>
          <w:rFonts w:eastAsia="新宋体"/>
          <w:color w:val="auto"/>
          <w:sz w:val="24"/>
          <w:szCs w:val="24"/>
          <w:lang w:val="zh-CN"/>
        </w:rPr>
        <w:t>项目建设期间严格按照环评报告意见，落实环评报告批复要求，施工期间无环保投诉或环保方面的遗留问题。项目在竣工环保验收监测期间，配套建设的环保设施与主体工程运转正常，环保措施落实完好。在该项目建设过程中做到了主体工程与配套环保设施同时设计、同时施工、同时使用，执行了</w:t>
      </w:r>
      <w:r>
        <w:rPr>
          <w:rFonts w:ascii="宋体" w:hAnsi="宋体"/>
          <w:color w:val="auto"/>
          <w:sz w:val="24"/>
          <w:szCs w:val="24"/>
          <w:lang w:val="zh-CN"/>
        </w:rPr>
        <w:t>“三同时”制</w:t>
      </w:r>
      <w:r>
        <w:rPr>
          <w:rFonts w:eastAsia="新宋体"/>
          <w:color w:val="auto"/>
          <w:sz w:val="24"/>
          <w:szCs w:val="24"/>
          <w:lang w:val="zh-CN"/>
        </w:rPr>
        <w:t>度</w:t>
      </w:r>
      <w:r>
        <w:rPr>
          <w:rFonts w:eastAsia="新宋体"/>
          <w:color w:val="auto"/>
          <w:sz w:val="24"/>
          <w:szCs w:val="24"/>
        </w:rPr>
        <w:t>。</w:t>
      </w:r>
    </w:p>
    <w:p>
      <w:pPr>
        <w:pStyle w:val="5"/>
        <w:snapToGrid w:val="0"/>
        <w:spacing w:before="0" w:after="0" w:line="360" w:lineRule="auto"/>
        <w:jc w:val="left"/>
        <w:rPr>
          <w:rFonts w:eastAsia="新宋体"/>
          <w:color w:val="auto"/>
          <w:szCs w:val="24"/>
        </w:rPr>
      </w:pPr>
      <w:r>
        <w:rPr>
          <w:rFonts w:eastAsia="新宋体"/>
          <w:color w:val="auto"/>
          <w:szCs w:val="24"/>
        </w:rPr>
        <w:t>9.3.2 环保治理设施的完成、运行、维护情况检查</w:t>
      </w:r>
    </w:p>
    <w:p>
      <w:pPr>
        <w:pStyle w:val="36"/>
        <w:spacing w:after="0" w:line="360" w:lineRule="auto"/>
        <w:ind w:firstLine="480" w:firstLineChars="200"/>
        <w:rPr>
          <w:rFonts w:hint="eastAsia"/>
          <w:color w:val="auto"/>
          <w:sz w:val="24"/>
          <w:szCs w:val="24"/>
        </w:rPr>
      </w:pPr>
      <w:r>
        <w:rPr>
          <w:rFonts w:hint="eastAsia"/>
          <w:color w:val="auto"/>
          <w:sz w:val="24"/>
          <w:szCs w:val="24"/>
        </w:rPr>
        <w:t>废水</w:t>
      </w:r>
      <w:r>
        <w:rPr>
          <w:color w:val="auto"/>
          <w:sz w:val="24"/>
          <w:szCs w:val="24"/>
        </w:rPr>
        <w:t>：</w:t>
      </w:r>
      <w:r>
        <w:rPr>
          <w:rFonts w:hint="eastAsia"/>
          <w:color w:val="auto"/>
          <w:sz w:val="24"/>
          <w:szCs w:val="24"/>
        </w:rPr>
        <w:t>项目办公生活废水依托现有</w:t>
      </w:r>
      <w:r>
        <w:rPr>
          <w:rFonts w:hint="eastAsia"/>
          <w:color w:val="auto"/>
          <w:sz w:val="24"/>
          <w:szCs w:val="24"/>
          <w:lang w:eastAsia="zh-CN"/>
        </w:rPr>
        <w:t>化粪</w:t>
      </w:r>
      <w:r>
        <w:rPr>
          <w:rFonts w:hint="eastAsia"/>
          <w:color w:val="auto"/>
          <w:sz w:val="24"/>
          <w:szCs w:val="24"/>
        </w:rPr>
        <w:t>池处理后达中三级标准</w:t>
      </w:r>
      <w:r>
        <w:rPr>
          <w:rFonts w:hint="eastAsia"/>
          <w:color w:val="auto"/>
          <w:sz w:val="24"/>
          <w:szCs w:val="24"/>
          <w:lang w:eastAsia="zh-CN"/>
        </w:rPr>
        <w:t>后</w:t>
      </w:r>
      <w:r>
        <w:rPr>
          <w:rFonts w:hint="eastAsia"/>
          <w:color w:val="auto"/>
          <w:sz w:val="24"/>
          <w:szCs w:val="24"/>
        </w:rPr>
        <w:t>进入</w:t>
      </w:r>
      <w:r>
        <w:rPr>
          <w:rFonts w:hint="eastAsia"/>
          <w:color w:val="auto"/>
          <w:sz w:val="24"/>
          <w:szCs w:val="24"/>
          <w:lang w:eastAsia="zh-CN"/>
        </w:rPr>
        <w:t>市政</w:t>
      </w:r>
      <w:r>
        <w:rPr>
          <w:rFonts w:hint="eastAsia"/>
          <w:color w:val="auto"/>
          <w:sz w:val="24"/>
          <w:szCs w:val="24"/>
        </w:rPr>
        <w:t>污水管网，</w:t>
      </w:r>
      <w:r>
        <w:rPr>
          <w:rFonts w:hint="eastAsia"/>
          <w:color w:val="auto"/>
          <w:sz w:val="24"/>
          <w:szCs w:val="24"/>
          <w:lang w:eastAsia="zh-CN"/>
        </w:rPr>
        <w:t>排</w:t>
      </w:r>
      <w:r>
        <w:rPr>
          <w:rFonts w:hint="eastAsia"/>
          <w:color w:val="auto"/>
          <w:sz w:val="24"/>
          <w:szCs w:val="24"/>
        </w:rPr>
        <w:t>至绵阳</w:t>
      </w:r>
      <w:r>
        <w:rPr>
          <w:rFonts w:hint="eastAsia"/>
          <w:color w:val="auto"/>
          <w:sz w:val="24"/>
          <w:szCs w:val="24"/>
          <w:lang w:eastAsia="zh-CN"/>
        </w:rPr>
        <w:t>塘汛</w:t>
      </w:r>
      <w:r>
        <w:rPr>
          <w:rFonts w:hint="eastAsia"/>
          <w:color w:val="auto"/>
          <w:sz w:val="24"/>
          <w:szCs w:val="24"/>
        </w:rPr>
        <w:t>污水处理厂处理达标后排入</w:t>
      </w:r>
      <w:r>
        <w:rPr>
          <w:rFonts w:hint="eastAsia"/>
          <w:color w:val="auto"/>
          <w:sz w:val="24"/>
          <w:szCs w:val="24"/>
          <w:lang w:eastAsia="zh-CN"/>
        </w:rPr>
        <w:t>涪</w:t>
      </w:r>
      <w:r>
        <w:rPr>
          <w:rFonts w:hint="eastAsia"/>
          <w:color w:val="auto"/>
          <w:sz w:val="24"/>
          <w:szCs w:val="24"/>
        </w:rPr>
        <w:t>江。</w:t>
      </w:r>
    </w:p>
    <w:p>
      <w:pPr>
        <w:pStyle w:val="36"/>
        <w:spacing w:after="0" w:line="360" w:lineRule="auto"/>
        <w:ind w:firstLine="480" w:firstLineChars="200"/>
        <w:rPr>
          <w:bCs/>
          <w:color w:val="auto"/>
          <w:sz w:val="24"/>
          <w:szCs w:val="24"/>
        </w:rPr>
      </w:pPr>
      <w:r>
        <w:rPr>
          <w:rFonts w:hint="eastAsia"/>
          <w:color w:val="auto"/>
          <w:sz w:val="24"/>
          <w:szCs w:val="24"/>
        </w:rPr>
        <w:t>废气</w:t>
      </w:r>
      <w:r>
        <w:rPr>
          <w:color w:val="auto"/>
          <w:sz w:val="24"/>
          <w:szCs w:val="24"/>
        </w:rPr>
        <w:t>：</w:t>
      </w:r>
      <w:r>
        <w:rPr>
          <w:rFonts w:hint="eastAsia"/>
          <w:color w:val="auto"/>
          <w:sz w:val="24"/>
          <w:szCs w:val="24"/>
          <w:lang w:eastAsia="zh-CN"/>
        </w:rPr>
        <w:t>因涉及废气污染工序已全部外包，本期验收不涉及废气排放</w:t>
      </w:r>
      <w:r>
        <w:rPr>
          <w:bCs/>
          <w:color w:val="auto"/>
          <w:sz w:val="24"/>
          <w:szCs w:val="24"/>
        </w:rPr>
        <w:t>。</w:t>
      </w:r>
    </w:p>
    <w:p>
      <w:pPr>
        <w:pStyle w:val="36"/>
        <w:spacing w:after="0" w:line="360" w:lineRule="auto"/>
        <w:ind w:firstLine="480" w:firstLineChars="200"/>
        <w:rPr>
          <w:color w:val="auto"/>
          <w:sz w:val="24"/>
          <w:szCs w:val="24"/>
        </w:rPr>
      </w:pPr>
      <w:r>
        <w:rPr>
          <w:rFonts w:hint="eastAsia"/>
          <w:color w:val="auto"/>
          <w:sz w:val="24"/>
          <w:szCs w:val="24"/>
        </w:rPr>
        <w:t>噪声：合理</w:t>
      </w:r>
      <w:r>
        <w:rPr>
          <w:color w:val="auto"/>
          <w:sz w:val="24"/>
          <w:szCs w:val="24"/>
        </w:rPr>
        <w:t>布局，采用低噪声设备</w:t>
      </w:r>
      <w:r>
        <w:rPr>
          <w:rFonts w:hint="eastAsia"/>
          <w:color w:val="auto"/>
          <w:sz w:val="24"/>
          <w:szCs w:val="24"/>
        </w:rPr>
        <w:t>，</w:t>
      </w:r>
      <w:r>
        <w:rPr>
          <w:color w:val="auto"/>
          <w:sz w:val="24"/>
          <w:szCs w:val="24"/>
        </w:rPr>
        <w:t>达到</w:t>
      </w:r>
      <w:r>
        <w:rPr>
          <w:rFonts w:hint="eastAsia"/>
          <w:color w:val="auto"/>
          <w:sz w:val="24"/>
          <w:szCs w:val="24"/>
        </w:rPr>
        <w:t>厂界</w:t>
      </w:r>
      <w:r>
        <w:rPr>
          <w:color w:val="auto"/>
          <w:sz w:val="24"/>
          <w:szCs w:val="24"/>
        </w:rPr>
        <w:t>噪声达标排放</w:t>
      </w:r>
      <w:r>
        <w:rPr>
          <w:rFonts w:hint="eastAsia"/>
          <w:color w:val="auto"/>
          <w:sz w:val="24"/>
          <w:szCs w:val="24"/>
        </w:rPr>
        <w:t>。</w:t>
      </w:r>
    </w:p>
    <w:p>
      <w:pPr>
        <w:pStyle w:val="36"/>
        <w:spacing w:after="0" w:line="360" w:lineRule="auto"/>
        <w:ind w:firstLine="480" w:firstLineChars="200"/>
        <w:rPr>
          <w:color w:val="auto"/>
          <w:sz w:val="24"/>
          <w:szCs w:val="24"/>
        </w:rPr>
      </w:pPr>
      <w:r>
        <w:rPr>
          <w:rFonts w:hint="eastAsia"/>
          <w:color w:val="auto"/>
          <w:sz w:val="24"/>
          <w:szCs w:val="24"/>
        </w:rPr>
        <w:t>固废</w:t>
      </w:r>
      <w:r>
        <w:rPr>
          <w:color w:val="auto"/>
          <w:sz w:val="24"/>
          <w:szCs w:val="24"/>
        </w:rPr>
        <w:t>：</w:t>
      </w:r>
      <w:r>
        <w:rPr>
          <w:rFonts w:hint="eastAsia"/>
          <w:color w:val="auto"/>
          <w:sz w:val="24"/>
          <w:szCs w:val="24"/>
        </w:rPr>
        <w:t>本项目产生的固体废物主要包括废铁屑、</w:t>
      </w:r>
      <w:r>
        <w:rPr>
          <w:rFonts w:hint="eastAsia"/>
          <w:color w:val="auto"/>
          <w:sz w:val="24"/>
          <w:szCs w:val="24"/>
          <w:lang w:eastAsia="zh-CN"/>
        </w:rPr>
        <w:t>不合格产品</w:t>
      </w:r>
      <w:r>
        <w:rPr>
          <w:rFonts w:hint="eastAsia"/>
          <w:color w:val="auto"/>
          <w:sz w:val="24"/>
          <w:szCs w:val="24"/>
        </w:rPr>
        <w:t>、废切削液、废</w:t>
      </w:r>
      <w:r>
        <w:rPr>
          <w:rFonts w:hint="eastAsia"/>
          <w:color w:val="auto"/>
          <w:sz w:val="24"/>
          <w:szCs w:val="24"/>
          <w:lang w:eastAsia="zh-CN"/>
        </w:rPr>
        <w:t>机油</w:t>
      </w:r>
      <w:r>
        <w:rPr>
          <w:rFonts w:hint="eastAsia"/>
          <w:color w:val="auto"/>
          <w:sz w:val="24"/>
          <w:szCs w:val="24"/>
        </w:rPr>
        <w:t>、日常生活及办公垃圾</w:t>
      </w:r>
      <w:r>
        <w:rPr>
          <w:rFonts w:hint="eastAsia"/>
          <w:color w:val="auto"/>
          <w:sz w:val="24"/>
          <w:szCs w:val="24"/>
          <w:lang w:eastAsia="zh-CN"/>
        </w:rPr>
        <w:t>等</w:t>
      </w:r>
      <w:r>
        <w:rPr>
          <w:rFonts w:hint="eastAsia"/>
          <w:color w:val="auto"/>
          <w:sz w:val="24"/>
          <w:szCs w:val="24"/>
        </w:rPr>
        <w:t>。废包装材料及生活垃圾由环卫部门清运；废铁屑</w:t>
      </w:r>
      <w:r>
        <w:rPr>
          <w:rFonts w:hint="eastAsia"/>
          <w:color w:val="auto"/>
          <w:sz w:val="24"/>
          <w:szCs w:val="24"/>
          <w:lang w:eastAsia="zh-CN"/>
        </w:rPr>
        <w:t>、不合格产品等</w:t>
      </w:r>
      <w:r>
        <w:rPr>
          <w:rFonts w:hint="eastAsia"/>
          <w:color w:val="auto"/>
          <w:sz w:val="24"/>
          <w:szCs w:val="24"/>
        </w:rPr>
        <w:t>统一收集后出售给废旧物资回收公司；废切削液、废</w:t>
      </w:r>
      <w:r>
        <w:rPr>
          <w:rFonts w:hint="eastAsia"/>
          <w:color w:val="auto"/>
          <w:sz w:val="24"/>
          <w:szCs w:val="24"/>
          <w:lang w:eastAsia="zh-CN"/>
        </w:rPr>
        <w:t>机油</w:t>
      </w:r>
      <w:r>
        <w:rPr>
          <w:rFonts w:hint="eastAsia"/>
          <w:color w:val="auto"/>
          <w:sz w:val="24"/>
          <w:szCs w:val="24"/>
        </w:rPr>
        <w:t>为危险废物由厂区暂存后交由有资质的单位处理。</w:t>
      </w:r>
    </w:p>
    <w:p>
      <w:pPr>
        <w:pStyle w:val="5"/>
        <w:snapToGrid w:val="0"/>
        <w:spacing w:before="0" w:after="0" w:line="360" w:lineRule="auto"/>
        <w:jc w:val="left"/>
        <w:rPr>
          <w:rFonts w:eastAsia="新宋体"/>
          <w:color w:val="auto"/>
          <w:szCs w:val="24"/>
        </w:rPr>
      </w:pPr>
      <w:r>
        <w:rPr>
          <w:rFonts w:eastAsia="新宋体"/>
          <w:color w:val="auto"/>
          <w:szCs w:val="24"/>
        </w:rPr>
        <w:t>9.3.3环境保护档案管理情况检查</w:t>
      </w:r>
    </w:p>
    <w:p>
      <w:pPr>
        <w:pStyle w:val="22"/>
        <w:adjustRightInd w:val="0"/>
        <w:snapToGrid w:val="0"/>
        <w:spacing w:line="360" w:lineRule="auto"/>
        <w:ind w:firstLine="480" w:firstLineChars="200"/>
        <w:rPr>
          <w:rFonts w:ascii="Times New Roman" w:hAnsi="Times New Roman" w:eastAsia="新宋体"/>
          <w:color w:val="auto"/>
          <w:sz w:val="24"/>
          <w:szCs w:val="24"/>
        </w:rPr>
      </w:pPr>
      <w:r>
        <w:rPr>
          <w:rFonts w:ascii="Times New Roman" w:hAnsi="Times New Roman" w:eastAsia="新宋体"/>
          <w:color w:val="auto"/>
          <w:sz w:val="24"/>
          <w:szCs w:val="24"/>
          <w:lang w:bidi="ar"/>
        </w:rPr>
        <w:t>该项目建立了环境保护管理档案，与项目有关的各项环保资料的保存由档案室统一管理。同时</w:t>
      </w:r>
      <w:r>
        <w:rPr>
          <w:rFonts w:ascii="Times New Roman" w:hAnsi="Times New Roman" w:eastAsia="新宋体"/>
          <w:color w:val="auto"/>
          <w:sz w:val="24"/>
          <w:szCs w:val="24"/>
        </w:rPr>
        <w:t>设环保管理专人，负责环保设施及相关环保工作。公司建立了详细的环保管理制度；</w:t>
      </w:r>
    </w:p>
    <w:p>
      <w:pPr>
        <w:pStyle w:val="5"/>
        <w:snapToGrid w:val="0"/>
        <w:spacing w:before="0" w:after="0" w:line="360" w:lineRule="auto"/>
        <w:jc w:val="left"/>
        <w:rPr>
          <w:rFonts w:eastAsia="新宋体"/>
          <w:color w:val="auto"/>
          <w:szCs w:val="24"/>
        </w:rPr>
      </w:pPr>
      <w:r>
        <w:rPr>
          <w:rFonts w:eastAsia="新宋体"/>
          <w:color w:val="auto"/>
          <w:szCs w:val="24"/>
        </w:rPr>
        <w:t>9.3.4 环境保护管理制度的建立和执行情况检查</w:t>
      </w:r>
    </w:p>
    <w:p>
      <w:pPr>
        <w:widowControl/>
        <w:wordWrap w:val="0"/>
        <w:spacing w:line="360" w:lineRule="auto"/>
        <w:ind w:firstLine="480" w:firstLineChars="200"/>
        <w:jc w:val="left"/>
        <w:rPr>
          <w:rFonts w:eastAsia="新宋体"/>
          <w:color w:val="auto"/>
        </w:rPr>
      </w:pPr>
      <w:r>
        <w:rPr>
          <w:rFonts w:eastAsia="新宋体"/>
          <w:color w:val="auto"/>
          <w:sz w:val="24"/>
          <w:szCs w:val="24"/>
          <w:lang w:bidi="ar"/>
        </w:rPr>
        <w:t>该项目接受</w:t>
      </w:r>
      <w:r>
        <w:rPr>
          <w:rFonts w:hint="eastAsia" w:eastAsia="新宋体"/>
          <w:color w:val="auto"/>
          <w:sz w:val="24"/>
          <w:szCs w:val="24"/>
          <w:lang w:eastAsia="zh-CN" w:bidi="ar"/>
        </w:rPr>
        <w:t>绵阳</w:t>
      </w:r>
      <w:r>
        <w:rPr>
          <w:rFonts w:hint="eastAsia" w:eastAsia="新宋体"/>
          <w:color w:val="auto"/>
          <w:sz w:val="24"/>
          <w:szCs w:val="24"/>
        </w:rPr>
        <w:t>市生态环境局</w:t>
      </w:r>
      <w:r>
        <w:rPr>
          <w:rFonts w:eastAsia="新宋体"/>
          <w:color w:val="auto"/>
          <w:sz w:val="24"/>
          <w:szCs w:val="24"/>
          <w:lang w:bidi="ar"/>
        </w:rPr>
        <w:t>的监督和指导，按照环评的要求，基本落实了相关环保费用，建设了相应的环保设施。</w:t>
      </w:r>
      <w:r>
        <w:rPr>
          <w:rFonts w:hint="eastAsia" w:eastAsia="新宋体"/>
          <w:color w:val="auto"/>
          <w:sz w:val="24"/>
          <w:szCs w:val="24"/>
          <w:lang w:eastAsia="zh-CN" w:bidi="ar"/>
        </w:rPr>
        <w:t>四川中缝重工股份有限公司</w:t>
      </w:r>
      <w:r>
        <w:rPr>
          <w:rFonts w:eastAsia="新宋体"/>
          <w:color w:val="auto"/>
          <w:sz w:val="24"/>
          <w:szCs w:val="24"/>
          <w:lang w:val="zh-CN" w:bidi="ar"/>
        </w:rPr>
        <w:t>配置了专门的环保管理人员，主要负责落实国家政策及全厂日常管理及各项管理制度的制定，执行、检查、考核与完善。单位制定了《环境保护管理制度》，在其中明确了环境保护管理机构、规定了人员及其职责、明确了环保设施运行、维护、检查管</w:t>
      </w:r>
      <w:r>
        <w:rPr>
          <w:rFonts w:eastAsia="新宋体"/>
          <w:color w:val="auto"/>
          <w:sz w:val="24"/>
          <w:szCs w:val="24"/>
          <w:lang w:val="zh-CN"/>
        </w:rPr>
        <w:t>理要求。定期进行巡检环境影响情况，及时处理环境问题，并进行有关环境保护法规宣传工作。</w:t>
      </w:r>
    </w:p>
    <w:p>
      <w:pPr>
        <w:pStyle w:val="5"/>
        <w:snapToGrid w:val="0"/>
        <w:spacing w:before="0" w:after="0" w:line="360" w:lineRule="auto"/>
        <w:jc w:val="left"/>
        <w:rPr>
          <w:rFonts w:eastAsia="新宋体"/>
          <w:color w:val="auto"/>
          <w:szCs w:val="24"/>
        </w:rPr>
      </w:pPr>
      <w:r>
        <w:rPr>
          <w:rFonts w:eastAsia="新宋体"/>
          <w:color w:val="auto"/>
          <w:szCs w:val="24"/>
        </w:rPr>
        <w:t>9.3.</w:t>
      </w:r>
      <w:r>
        <w:rPr>
          <w:rFonts w:hint="eastAsia" w:eastAsia="新宋体"/>
          <w:color w:val="auto"/>
          <w:szCs w:val="24"/>
        </w:rPr>
        <w:t>5</w:t>
      </w:r>
      <w:r>
        <w:rPr>
          <w:rFonts w:eastAsia="新宋体"/>
          <w:color w:val="auto"/>
          <w:szCs w:val="24"/>
        </w:rPr>
        <w:t xml:space="preserve"> 风险防范检查</w:t>
      </w:r>
    </w:p>
    <w:p>
      <w:pPr>
        <w:widowControl/>
        <w:wordWrap w:val="0"/>
        <w:spacing w:line="360" w:lineRule="auto"/>
        <w:ind w:firstLine="480" w:firstLineChars="200"/>
        <w:jc w:val="left"/>
        <w:rPr>
          <w:rFonts w:eastAsia="新宋体"/>
          <w:color w:val="auto"/>
          <w:sz w:val="24"/>
          <w:szCs w:val="24"/>
          <w:lang w:bidi="ar"/>
        </w:rPr>
      </w:pPr>
      <w:r>
        <w:rPr>
          <w:rFonts w:eastAsia="新宋体"/>
          <w:color w:val="auto"/>
          <w:sz w:val="24"/>
          <w:szCs w:val="24"/>
          <w:lang w:bidi="ar"/>
        </w:rPr>
        <w:t>该项目营运过程中环境风险主要为：</w:t>
      </w:r>
      <w:r>
        <w:rPr>
          <w:rFonts w:eastAsia="新宋体"/>
          <w:color w:val="auto"/>
          <w:sz w:val="24"/>
          <w:szCs w:val="24"/>
        </w:rPr>
        <w:t>在环保设施事故排放情况下，废水未经处理直接排放的情况</w:t>
      </w:r>
      <w:r>
        <w:rPr>
          <w:rFonts w:eastAsia="新宋体"/>
          <w:color w:val="auto"/>
          <w:sz w:val="24"/>
          <w:szCs w:val="24"/>
          <w:lang w:bidi="ar"/>
        </w:rPr>
        <w:t>。</w:t>
      </w:r>
    </w:p>
    <w:p>
      <w:pPr>
        <w:widowControl/>
        <w:wordWrap w:val="0"/>
        <w:spacing w:line="360" w:lineRule="auto"/>
        <w:ind w:firstLine="480" w:firstLineChars="200"/>
        <w:jc w:val="left"/>
        <w:rPr>
          <w:rFonts w:eastAsia="新宋体"/>
          <w:color w:val="auto"/>
          <w:sz w:val="24"/>
          <w:szCs w:val="24"/>
          <w:lang w:bidi="ar"/>
        </w:rPr>
      </w:pPr>
      <w:r>
        <w:rPr>
          <w:rFonts w:eastAsia="新宋体"/>
          <w:color w:val="auto"/>
          <w:sz w:val="24"/>
          <w:szCs w:val="24"/>
          <w:lang w:bidi="ar"/>
        </w:rPr>
        <w:t>为防止这种情况出现，建议采取以下风险事故防范措施：</w:t>
      </w:r>
    </w:p>
    <w:p>
      <w:pPr>
        <w:tabs>
          <w:tab w:val="left" w:pos="630"/>
        </w:tabs>
        <w:spacing w:line="360" w:lineRule="auto"/>
        <w:ind w:firstLine="484"/>
        <w:rPr>
          <w:rFonts w:eastAsia="新宋体"/>
          <w:color w:val="auto"/>
          <w:sz w:val="24"/>
          <w:szCs w:val="24"/>
        </w:rPr>
      </w:pPr>
      <w:r>
        <w:rPr>
          <w:rFonts w:eastAsia="新宋体"/>
          <w:color w:val="auto"/>
          <w:sz w:val="24"/>
          <w:szCs w:val="24"/>
        </w:rPr>
        <w:t>a.建设单位应加强管理，建立完善的管理制度，设立专人负责日常环保工作，做好环保设施日常运行记录。</w:t>
      </w:r>
    </w:p>
    <w:p>
      <w:pPr>
        <w:tabs>
          <w:tab w:val="left" w:pos="630"/>
        </w:tabs>
        <w:spacing w:line="360" w:lineRule="auto"/>
        <w:ind w:firstLine="484"/>
        <w:rPr>
          <w:rFonts w:eastAsia="新宋体"/>
          <w:color w:val="auto"/>
          <w:sz w:val="24"/>
          <w:szCs w:val="24"/>
        </w:rPr>
      </w:pPr>
      <w:r>
        <w:rPr>
          <w:rFonts w:eastAsia="新宋体"/>
          <w:color w:val="auto"/>
          <w:sz w:val="24"/>
          <w:szCs w:val="24"/>
        </w:rPr>
        <w:t>b.定期组织员工环保培训，提高企业员工的环境保护意识。</w:t>
      </w:r>
    </w:p>
    <w:p>
      <w:pPr>
        <w:tabs>
          <w:tab w:val="left" w:pos="630"/>
        </w:tabs>
        <w:spacing w:line="360" w:lineRule="auto"/>
        <w:ind w:firstLine="484"/>
        <w:rPr>
          <w:rFonts w:eastAsia="新宋体"/>
          <w:color w:val="auto"/>
          <w:sz w:val="24"/>
          <w:szCs w:val="24"/>
        </w:rPr>
      </w:pPr>
      <w:r>
        <w:rPr>
          <w:rFonts w:eastAsia="新宋体"/>
          <w:color w:val="auto"/>
          <w:sz w:val="24"/>
          <w:szCs w:val="24"/>
        </w:rPr>
        <w:t>c.建设单位完善环境风险应急预案和管理制度，一旦发生环保设施运行不稳定或故障，需及时向当地环保部门报告，并暂停生产。</w:t>
      </w:r>
    </w:p>
    <w:p>
      <w:pPr>
        <w:pStyle w:val="5"/>
        <w:snapToGrid w:val="0"/>
        <w:spacing w:before="0" w:after="0" w:line="360" w:lineRule="auto"/>
        <w:jc w:val="left"/>
        <w:rPr>
          <w:rFonts w:eastAsia="新宋体"/>
          <w:color w:val="auto"/>
          <w:szCs w:val="24"/>
        </w:rPr>
      </w:pPr>
      <w:r>
        <w:rPr>
          <w:rFonts w:eastAsia="新宋体"/>
          <w:color w:val="auto"/>
          <w:szCs w:val="24"/>
        </w:rPr>
        <w:t>9.3.8公众意见调查</w:t>
      </w:r>
    </w:p>
    <w:p>
      <w:pPr>
        <w:widowControl/>
        <w:wordWrap w:val="0"/>
        <w:spacing w:line="360" w:lineRule="auto"/>
        <w:ind w:firstLine="200"/>
        <w:jc w:val="left"/>
        <w:rPr>
          <w:rFonts w:eastAsia="新宋体"/>
          <w:color w:val="auto"/>
          <w:sz w:val="24"/>
          <w:szCs w:val="24"/>
        </w:rPr>
      </w:pPr>
      <w:r>
        <w:rPr>
          <w:rFonts w:eastAsia="新宋体"/>
          <w:color w:val="auto"/>
          <w:sz w:val="24"/>
          <w:szCs w:val="24"/>
          <w:lang w:bidi="ar"/>
        </w:rPr>
        <w:t xml:space="preserve">  </w:t>
      </w:r>
      <w:bookmarkStart w:id="88" w:name="_Toc30383"/>
      <w:bookmarkStart w:id="89" w:name="_Toc32067"/>
      <w:bookmarkStart w:id="90" w:name="_Toc13298"/>
      <w:bookmarkStart w:id="91" w:name="_Toc4562"/>
      <w:r>
        <w:rPr>
          <w:rFonts w:eastAsia="新宋体"/>
          <w:color w:val="auto"/>
          <w:sz w:val="24"/>
          <w:szCs w:val="24"/>
          <w:lang w:bidi="ar"/>
        </w:rPr>
        <w:t>根据《建设项目环境保护管理条例》第十五条之规定，本次公众意见调查对项目周围的居民共发放调查表</w:t>
      </w:r>
      <w:r>
        <w:rPr>
          <w:rFonts w:hint="eastAsia" w:eastAsia="新宋体"/>
          <w:color w:val="auto"/>
          <w:sz w:val="24"/>
          <w:szCs w:val="24"/>
          <w:lang w:val="en-US" w:eastAsia="zh-CN" w:bidi="ar"/>
        </w:rPr>
        <w:t>1</w:t>
      </w:r>
      <w:r>
        <w:rPr>
          <w:rFonts w:hint="eastAsia" w:eastAsia="新宋体"/>
          <w:color w:val="auto"/>
          <w:sz w:val="24"/>
          <w:szCs w:val="24"/>
          <w:lang w:bidi="ar"/>
        </w:rPr>
        <w:t>0</w:t>
      </w:r>
      <w:r>
        <w:rPr>
          <w:rFonts w:eastAsia="新宋体"/>
          <w:color w:val="auto"/>
          <w:sz w:val="24"/>
          <w:szCs w:val="24"/>
          <w:lang w:bidi="ar"/>
        </w:rPr>
        <w:t>份，收回</w:t>
      </w:r>
      <w:r>
        <w:rPr>
          <w:rFonts w:hint="eastAsia" w:eastAsia="新宋体"/>
          <w:color w:val="auto"/>
          <w:sz w:val="24"/>
          <w:szCs w:val="24"/>
          <w:lang w:val="en-US" w:eastAsia="zh-CN" w:bidi="ar"/>
        </w:rPr>
        <w:t>1</w:t>
      </w:r>
      <w:r>
        <w:rPr>
          <w:rFonts w:hint="eastAsia" w:eastAsia="新宋体"/>
          <w:color w:val="auto"/>
          <w:sz w:val="24"/>
          <w:szCs w:val="24"/>
          <w:lang w:bidi="ar"/>
        </w:rPr>
        <w:t>0</w:t>
      </w:r>
      <w:r>
        <w:rPr>
          <w:rFonts w:eastAsia="新宋体"/>
          <w:color w:val="auto"/>
          <w:sz w:val="24"/>
          <w:szCs w:val="24"/>
          <w:lang w:bidi="ar"/>
        </w:rPr>
        <w:t>份，收回率</w:t>
      </w:r>
      <w:r>
        <w:rPr>
          <w:rFonts w:hint="eastAsia" w:eastAsia="新宋体"/>
          <w:color w:val="auto"/>
          <w:sz w:val="24"/>
          <w:szCs w:val="24"/>
          <w:lang w:bidi="ar"/>
        </w:rPr>
        <w:t>100</w:t>
      </w:r>
      <w:r>
        <w:rPr>
          <w:rFonts w:eastAsia="新宋体"/>
          <w:color w:val="auto"/>
          <w:sz w:val="24"/>
          <w:szCs w:val="24"/>
          <w:lang w:bidi="ar"/>
        </w:rPr>
        <w:t>%，调查结果有效。</w:t>
      </w:r>
    </w:p>
    <w:p>
      <w:pPr>
        <w:widowControl/>
        <w:wordWrap w:val="0"/>
        <w:spacing w:before="120" w:beforeLines="50" w:line="360" w:lineRule="auto"/>
        <w:ind w:firstLine="480" w:firstLineChars="200"/>
        <w:jc w:val="left"/>
        <w:rPr>
          <w:rFonts w:eastAsia="新宋体"/>
          <w:color w:val="auto"/>
          <w:sz w:val="24"/>
          <w:szCs w:val="24"/>
        </w:rPr>
      </w:pPr>
      <w:r>
        <w:rPr>
          <w:rFonts w:eastAsia="新宋体"/>
          <w:color w:val="auto"/>
          <w:sz w:val="24"/>
          <w:szCs w:val="24"/>
          <w:lang w:bidi="ar"/>
        </w:rPr>
        <w:t>调查结果表明：</w:t>
      </w:r>
      <w:r>
        <w:rPr>
          <w:rFonts w:hint="eastAsia" w:eastAsia="新宋体"/>
          <w:color w:val="auto"/>
          <w:sz w:val="24"/>
          <w:szCs w:val="24"/>
          <w:lang w:bidi="ar"/>
        </w:rPr>
        <w:t>本次</w:t>
      </w:r>
      <w:r>
        <w:rPr>
          <w:rFonts w:eastAsia="新宋体"/>
          <w:color w:val="auto"/>
          <w:sz w:val="24"/>
          <w:szCs w:val="24"/>
          <w:lang w:bidi="ar"/>
        </w:rPr>
        <w:t>调查</w:t>
      </w:r>
      <w:r>
        <w:rPr>
          <w:rFonts w:hint="eastAsia" w:eastAsia="新宋体"/>
          <w:color w:val="auto"/>
          <w:sz w:val="24"/>
          <w:szCs w:val="24"/>
          <w:lang w:bidi="ar"/>
        </w:rPr>
        <w:t>男性</w:t>
      </w:r>
      <w:r>
        <w:rPr>
          <w:rFonts w:eastAsia="新宋体"/>
          <w:color w:val="auto"/>
          <w:sz w:val="24"/>
          <w:szCs w:val="24"/>
          <w:lang w:bidi="ar"/>
        </w:rPr>
        <w:t>人数</w:t>
      </w:r>
      <w:r>
        <w:rPr>
          <w:rFonts w:hint="eastAsia" w:eastAsia="新宋体"/>
          <w:color w:val="auto"/>
          <w:sz w:val="24"/>
          <w:szCs w:val="24"/>
          <w:lang w:val="en-US" w:eastAsia="zh-CN" w:bidi="ar"/>
        </w:rPr>
        <w:t>5</w:t>
      </w:r>
      <w:r>
        <w:rPr>
          <w:rFonts w:hint="eastAsia" w:eastAsia="新宋体"/>
          <w:color w:val="auto"/>
          <w:sz w:val="24"/>
          <w:szCs w:val="24"/>
          <w:lang w:bidi="ar"/>
        </w:rPr>
        <w:t>人</w:t>
      </w:r>
      <w:r>
        <w:rPr>
          <w:rFonts w:eastAsia="新宋体"/>
          <w:color w:val="auto"/>
          <w:sz w:val="24"/>
          <w:szCs w:val="24"/>
          <w:lang w:bidi="ar"/>
        </w:rPr>
        <w:t>，</w:t>
      </w:r>
      <w:r>
        <w:rPr>
          <w:rFonts w:hint="eastAsia" w:eastAsia="新宋体"/>
          <w:color w:val="auto"/>
          <w:sz w:val="24"/>
          <w:szCs w:val="24"/>
          <w:lang w:bidi="ar"/>
        </w:rPr>
        <w:t>女性</w:t>
      </w:r>
      <w:r>
        <w:rPr>
          <w:rFonts w:eastAsia="新宋体"/>
          <w:color w:val="auto"/>
          <w:sz w:val="24"/>
          <w:szCs w:val="24"/>
          <w:lang w:bidi="ar"/>
        </w:rPr>
        <w:t>人数</w:t>
      </w:r>
      <w:r>
        <w:rPr>
          <w:rFonts w:hint="eastAsia" w:eastAsia="新宋体"/>
          <w:color w:val="auto"/>
          <w:sz w:val="24"/>
          <w:szCs w:val="24"/>
          <w:lang w:val="en-US" w:eastAsia="zh-CN" w:bidi="ar"/>
        </w:rPr>
        <w:t>5</w:t>
      </w:r>
      <w:r>
        <w:rPr>
          <w:rFonts w:hint="eastAsia" w:eastAsia="新宋体"/>
          <w:color w:val="auto"/>
          <w:sz w:val="24"/>
          <w:szCs w:val="24"/>
          <w:lang w:bidi="ar"/>
        </w:rPr>
        <w:t>人</w:t>
      </w:r>
      <w:r>
        <w:rPr>
          <w:rFonts w:eastAsia="新宋体"/>
          <w:color w:val="auto"/>
          <w:sz w:val="24"/>
          <w:szCs w:val="24"/>
          <w:lang w:bidi="ar"/>
        </w:rPr>
        <w:t>，</w:t>
      </w:r>
      <w:r>
        <w:rPr>
          <w:rFonts w:hint="eastAsia" w:eastAsia="新宋体"/>
          <w:color w:val="auto"/>
          <w:sz w:val="24"/>
          <w:szCs w:val="24"/>
          <w:lang w:eastAsia="zh-CN" w:bidi="ar"/>
        </w:rPr>
        <w:t>各</w:t>
      </w:r>
      <w:r>
        <w:rPr>
          <w:rFonts w:eastAsia="新宋体"/>
          <w:color w:val="auto"/>
          <w:sz w:val="24"/>
          <w:szCs w:val="24"/>
          <w:lang w:bidi="ar"/>
        </w:rPr>
        <w:t>占总人数的</w:t>
      </w:r>
      <w:r>
        <w:rPr>
          <w:rFonts w:hint="eastAsia" w:eastAsia="新宋体"/>
          <w:color w:val="auto"/>
          <w:sz w:val="24"/>
          <w:szCs w:val="24"/>
          <w:lang w:val="en-US" w:eastAsia="zh-CN" w:bidi="ar"/>
        </w:rPr>
        <w:t>50</w:t>
      </w:r>
      <w:r>
        <w:rPr>
          <w:rFonts w:eastAsia="新宋体"/>
          <w:color w:val="auto"/>
          <w:sz w:val="24"/>
          <w:szCs w:val="24"/>
          <w:lang w:bidi="ar"/>
        </w:rPr>
        <w:t>%</w:t>
      </w:r>
      <w:r>
        <w:rPr>
          <w:rFonts w:hint="eastAsia" w:eastAsia="新宋体"/>
          <w:color w:val="auto"/>
          <w:sz w:val="24"/>
          <w:szCs w:val="24"/>
          <w:lang w:bidi="ar"/>
        </w:rPr>
        <w:t>，年龄</w:t>
      </w:r>
      <w:r>
        <w:rPr>
          <w:rFonts w:eastAsia="新宋体"/>
          <w:color w:val="auto"/>
          <w:sz w:val="24"/>
          <w:szCs w:val="24"/>
          <w:lang w:bidi="ar"/>
        </w:rPr>
        <w:t>段</w:t>
      </w:r>
      <w:r>
        <w:rPr>
          <w:rFonts w:hint="eastAsia" w:eastAsia="新宋体"/>
          <w:color w:val="auto"/>
          <w:sz w:val="24"/>
          <w:szCs w:val="24"/>
          <w:lang w:bidi="ar"/>
        </w:rPr>
        <w:t>分别</w:t>
      </w:r>
      <w:r>
        <w:rPr>
          <w:rFonts w:eastAsia="新宋体"/>
          <w:color w:val="auto"/>
          <w:sz w:val="24"/>
          <w:szCs w:val="24"/>
          <w:lang w:bidi="ar"/>
        </w:rPr>
        <w:t>调查了</w:t>
      </w:r>
      <w:r>
        <w:rPr>
          <w:rFonts w:hint="eastAsia" w:eastAsia="新宋体"/>
          <w:color w:val="auto"/>
          <w:sz w:val="24"/>
          <w:szCs w:val="24"/>
          <w:lang w:bidi="ar"/>
        </w:rPr>
        <w:t>30岁</w:t>
      </w:r>
      <w:r>
        <w:rPr>
          <w:rFonts w:eastAsia="新宋体"/>
          <w:color w:val="auto"/>
          <w:sz w:val="24"/>
          <w:szCs w:val="24"/>
          <w:lang w:bidi="ar"/>
        </w:rPr>
        <w:t>以下，</w:t>
      </w:r>
      <w:r>
        <w:rPr>
          <w:rFonts w:hint="eastAsia" w:eastAsia="新宋体"/>
          <w:color w:val="auto"/>
          <w:sz w:val="24"/>
          <w:szCs w:val="24"/>
          <w:lang w:bidi="ar"/>
        </w:rPr>
        <w:t>30</w:t>
      </w:r>
      <w:r>
        <w:rPr>
          <w:rFonts w:eastAsia="新宋体"/>
          <w:color w:val="auto"/>
          <w:sz w:val="24"/>
          <w:szCs w:val="24"/>
          <w:lang w:bidi="ar"/>
        </w:rPr>
        <w:t>~40</w:t>
      </w:r>
      <w:r>
        <w:rPr>
          <w:rFonts w:hint="eastAsia" w:eastAsia="新宋体"/>
          <w:color w:val="auto"/>
          <w:sz w:val="24"/>
          <w:szCs w:val="24"/>
          <w:lang w:bidi="ar"/>
        </w:rPr>
        <w:t>岁</w:t>
      </w:r>
      <w:r>
        <w:rPr>
          <w:rFonts w:eastAsia="新宋体"/>
          <w:color w:val="auto"/>
          <w:sz w:val="24"/>
          <w:szCs w:val="24"/>
          <w:lang w:bidi="ar"/>
        </w:rPr>
        <w:t>，</w:t>
      </w:r>
      <w:r>
        <w:rPr>
          <w:rFonts w:hint="eastAsia" w:eastAsia="新宋体"/>
          <w:color w:val="auto"/>
          <w:sz w:val="24"/>
          <w:szCs w:val="24"/>
          <w:lang w:bidi="ar"/>
        </w:rPr>
        <w:t>40</w:t>
      </w:r>
      <w:r>
        <w:rPr>
          <w:rFonts w:eastAsia="新宋体"/>
          <w:color w:val="auto"/>
          <w:sz w:val="24"/>
          <w:szCs w:val="24"/>
          <w:lang w:bidi="ar"/>
        </w:rPr>
        <w:t>~50</w:t>
      </w:r>
      <w:r>
        <w:rPr>
          <w:rFonts w:hint="eastAsia" w:eastAsia="新宋体"/>
          <w:color w:val="auto"/>
          <w:sz w:val="24"/>
          <w:szCs w:val="24"/>
          <w:lang w:bidi="ar"/>
        </w:rPr>
        <w:t>岁及50岁</w:t>
      </w:r>
      <w:r>
        <w:rPr>
          <w:rFonts w:eastAsia="新宋体"/>
          <w:color w:val="auto"/>
          <w:sz w:val="24"/>
          <w:szCs w:val="24"/>
          <w:lang w:bidi="ar"/>
        </w:rPr>
        <w:t>以上的</w:t>
      </w:r>
      <w:r>
        <w:rPr>
          <w:rFonts w:hint="eastAsia" w:eastAsia="新宋体"/>
          <w:color w:val="auto"/>
          <w:sz w:val="24"/>
          <w:szCs w:val="24"/>
          <w:lang w:bidi="ar"/>
        </w:rPr>
        <w:t>其中</w:t>
      </w:r>
      <w:r>
        <w:rPr>
          <w:rFonts w:hint="eastAsia" w:eastAsia="新宋体"/>
          <w:color w:val="auto"/>
          <w:sz w:val="24"/>
          <w:szCs w:val="24"/>
          <w:lang w:val="en-US" w:eastAsia="zh-CN" w:bidi="ar"/>
        </w:rPr>
        <w:t>30-40</w:t>
      </w:r>
      <w:r>
        <w:rPr>
          <w:rFonts w:hint="eastAsia" w:eastAsia="新宋体"/>
          <w:color w:val="auto"/>
          <w:sz w:val="24"/>
          <w:szCs w:val="24"/>
          <w:lang w:bidi="ar"/>
        </w:rPr>
        <w:t>岁</w:t>
      </w:r>
      <w:r>
        <w:rPr>
          <w:rFonts w:eastAsia="新宋体"/>
          <w:color w:val="auto"/>
          <w:sz w:val="24"/>
          <w:szCs w:val="24"/>
          <w:lang w:bidi="ar"/>
        </w:rPr>
        <w:t>的</w:t>
      </w:r>
      <w:r>
        <w:rPr>
          <w:rFonts w:hint="eastAsia" w:eastAsia="新宋体"/>
          <w:color w:val="auto"/>
          <w:sz w:val="24"/>
          <w:szCs w:val="24"/>
          <w:lang w:bidi="ar"/>
        </w:rPr>
        <w:t>人数</w:t>
      </w:r>
      <w:r>
        <w:rPr>
          <w:rFonts w:eastAsia="新宋体"/>
          <w:color w:val="auto"/>
          <w:sz w:val="24"/>
          <w:szCs w:val="24"/>
          <w:lang w:bidi="ar"/>
        </w:rPr>
        <w:t>最多</w:t>
      </w:r>
      <w:r>
        <w:rPr>
          <w:rFonts w:hint="eastAsia" w:eastAsia="新宋体"/>
          <w:color w:val="auto"/>
          <w:sz w:val="24"/>
          <w:szCs w:val="24"/>
          <w:lang w:bidi="ar"/>
        </w:rPr>
        <w:t>（</w:t>
      </w:r>
      <w:r>
        <w:rPr>
          <w:rFonts w:hint="eastAsia" w:eastAsia="新宋体"/>
          <w:color w:val="auto"/>
          <w:sz w:val="24"/>
          <w:szCs w:val="24"/>
          <w:lang w:val="en-US" w:eastAsia="zh-CN" w:bidi="ar"/>
        </w:rPr>
        <w:t>5</w:t>
      </w:r>
      <w:r>
        <w:rPr>
          <w:rFonts w:hint="eastAsia" w:eastAsia="新宋体"/>
          <w:color w:val="auto"/>
          <w:sz w:val="24"/>
          <w:szCs w:val="24"/>
          <w:lang w:bidi="ar"/>
        </w:rPr>
        <w:t>人）</w:t>
      </w:r>
      <w:r>
        <w:rPr>
          <w:rFonts w:eastAsia="新宋体"/>
          <w:color w:val="auto"/>
          <w:sz w:val="24"/>
          <w:szCs w:val="24"/>
          <w:lang w:bidi="ar"/>
        </w:rPr>
        <w:t>，占总人数的</w:t>
      </w:r>
      <w:r>
        <w:rPr>
          <w:rFonts w:hint="eastAsia" w:eastAsia="新宋体"/>
          <w:color w:val="auto"/>
          <w:sz w:val="24"/>
          <w:szCs w:val="24"/>
          <w:lang w:val="en-US" w:eastAsia="zh-CN" w:bidi="ar"/>
        </w:rPr>
        <w:t>50</w:t>
      </w:r>
      <w:r>
        <w:rPr>
          <w:rFonts w:eastAsia="新宋体"/>
          <w:color w:val="auto"/>
          <w:sz w:val="24"/>
          <w:szCs w:val="24"/>
          <w:lang w:bidi="ar"/>
        </w:rPr>
        <w:t>%</w:t>
      </w:r>
      <w:r>
        <w:rPr>
          <w:rFonts w:hint="eastAsia" w:eastAsia="新宋体"/>
          <w:color w:val="auto"/>
          <w:sz w:val="24"/>
          <w:szCs w:val="24"/>
          <w:lang w:bidi="ar"/>
        </w:rPr>
        <w:t>，调查</w:t>
      </w:r>
      <w:r>
        <w:rPr>
          <w:rFonts w:eastAsia="新宋体"/>
          <w:color w:val="auto"/>
          <w:sz w:val="24"/>
          <w:szCs w:val="24"/>
          <w:lang w:bidi="ar"/>
        </w:rPr>
        <w:t>范围为</w:t>
      </w:r>
      <w:r>
        <w:rPr>
          <w:rFonts w:hint="eastAsia" w:eastAsia="新宋体"/>
          <w:color w:val="auto"/>
          <w:sz w:val="24"/>
          <w:szCs w:val="24"/>
          <w:lang w:bidi="ar"/>
        </w:rPr>
        <w:t>5km范围内</w:t>
      </w:r>
      <w:r>
        <w:rPr>
          <w:rFonts w:eastAsia="新宋体"/>
          <w:color w:val="auto"/>
          <w:sz w:val="24"/>
          <w:szCs w:val="24"/>
          <w:lang w:bidi="ar"/>
        </w:rPr>
        <w:t>。</w:t>
      </w:r>
      <w:r>
        <w:rPr>
          <w:rFonts w:hint="eastAsia" w:eastAsia="新宋体"/>
          <w:color w:val="auto"/>
          <w:sz w:val="24"/>
          <w:szCs w:val="24"/>
          <w:lang w:bidi="ar"/>
        </w:rPr>
        <w:t>其</w:t>
      </w:r>
      <w:r>
        <w:rPr>
          <w:rFonts w:eastAsia="新宋体"/>
          <w:color w:val="auto"/>
          <w:sz w:val="24"/>
          <w:szCs w:val="24"/>
          <w:lang w:bidi="ar"/>
        </w:rPr>
        <w:t>调查</w:t>
      </w:r>
      <w:r>
        <w:rPr>
          <w:rFonts w:hint="eastAsia" w:eastAsia="新宋体"/>
          <w:color w:val="auto"/>
          <w:sz w:val="24"/>
          <w:szCs w:val="24"/>
          <w:lang w:bidi="ar"/>
        </w:rPr>
        <w:t>范围内</w:t>
      </w:r>
      <w:r>
        <w:rPr>
          <w:rFonts w:eastAsia="新宋体"/>
          <w:color w:val="auto"/>
          <w:sz w:val="24"/>
          <w:szCs w:val="24"/>
          <w:lang w:bidi="ar"/>
        </w:rPr>
        <w:t>，</w:t>
      </w:r>
      <w:r>
        <w:rPr>
          <w:rFonts w:hint="eastAsia" w:eastAsia="新宋体"/>
          <w:color w:val="auto"/>
          <w:sz w:val="24"/>
          <w:szCs w:val="24"/>
          <w:lang w:bidi="ar"/>
        </w:rPr>
        <w:t>均</w:t>
      </w:r>
      <w:r>
        <w:rPr>
          <w:rFonts w:eastAsia="新宋体"/>
          <w:color w:val="auto"/>
          <w:sz w:val="24"/>
          <w:szCs w:val="24"/>
          <w:lang w:bidi="ar"/>
        </w:rPr>
        <w:t>表明本项目调试</w:t>
      </w:r>
      <w:r>
        <w:rPr>
          <w:rFonts w:hint="eastAsia" w:eastAsia="新宋体"/>
          <w:color w:val="auto"/>
          <w:sz w:val="24"/>
          <w:szCs w:val="24"/>
          <w:lang w:bidi="ar"/>
        </w:rPr>
        <w:t>期间</w:t>
      </w:r>
      <w:r>
        <w:rPr>
          <w:rFonts w:eastAsia="新宋体"/>
          <w:color w:val="auto"/>
          <w:sz w:val="24"/>
          <w:szCs w:val="24"/>
          <w:lang w:bidi="ar"/>
        </w:rPr>
        <w:t>无环境影响</w:t>
      </w:r>
      <w:r>
        <w:rPr>
          <w:rFonts w:hint="eastAsia" w:eastAsia="新宋体"/>
          <w:color w:val="auto"/>
          <w:sz w:val="24"/>
          <w:szCs w:val="24"/>
          <w:lang w:eastAsia="zh-CN" w:bidi="ar"/>
        </w:rPr>
        <w:t>或影响较轻</w:t>
      </w:r>
      <w:r>
        <w:rPr>
          <w:rFonts w:eastAsia="新宋体"/>
          <w:color w:val="auto"/>
          <w:sz w:val="24"/>
          <w:szCs w:val="24"/>
          <w:lang w:bidi="ar"/>
        </w:rPr>
        <w:t>，</w:t>
      </w:r>
      <w:r>
        <w:rPr>
          <w:rFonts w:hint="eastAsia" w:eastAsia="新宋体"/>
          <w:color w:val="auto"/>
          <w:sz w:val="24"/>
          <w:szCs w:val="24"/>
          <w:lang w:bidi="ar"/>
        </w:rPr>
        <w:t>对</w:t>
      </w:r>
      <w:r>
        <w:rPr>
          <w:rFonts w:eastAsia="新宋体"/>
          <w:color w:val="auto"/>
          <w:sz w:val="24"/>
          <w:szCs w:val="24"/>
          <w:lang w:bidi="ar"/>
        </w:rPr>
        <w:t>该公司</w:t>
      </w:r>
      <w:r>
        <w:rPr>
          <w:rFonts w:hint="eastAsia" w:eastAsia="新宋体"/>
          <w:color w:val="auto"/>
          <w:sz w:val="24"/>
          <w:szCs w:val="24"/>
          <w:lang w:bidi="ar"/>
        </w:rPr>
        <w:t>本项目环境保护</w:t>
      </w:r>
      <w:r>
        <w:rPr>
          <w:rFonts w:eastAsia="新宋体"/>
          <w:color w:val="auto"/>
          <w:sz w:val="24"/>
          <w:szCs w:val="24"/>
          <w:lang w:bidi="ar"/>
        </w:rPr>
        <w:t>工作程度</w:t>
      </w:r>
      <w:r>
        <w:rPr>
          <w:rFonts w:hint="eastAsia" w:eastAsia="新宋体"/>
          <w:color w:val="auto"/>
          <w:sz w:val="24"/>
          <w:szCs w:val="24"/>
          <w:lang w:bidi="ar"/>
        </w:rPr>
        <w:t>仅有</w:t>
      </w:r>
      <w:r>
        <w:rPr>
          <w:rFonts w:eastAsia="新宋体"/>
          <w:color w:val="auto"/>
          <w:sz w:val="24"/>
          <w:szCs w:val="24"/>
          <w:lang w:bidi="ar"/>
        </w:rPr>
        <w:t>满意</w:t>
      </w:r>
      <w:r>
        <w:rPr>
          <w:rFonts w:hint="eastAsia" w:eastAsia="新宋体"/>
          <w:color w:val="auto"/>
          <w:sz w:val="24"/>
          <w:szCs w:val="24"/>
          <w:lang w:eastAsia="zh-CN" w:bidi="ar"/>
        </w:rPr>
        <w:t>一</w:t>
      </w:r>
      <w:r>
        <w:rPr>
          <w:rFonts w:eastAsia="新宋体"/>
          <w:color w:val="auto"/>
          <w:sz w:val="24"/>
          <w:szCs w:val="24"/>
          <w:lang w:bidi="ar"/>
        </w:rPr>
        <w:t>种</w:t>
      </w:r>
      <w:r>
        <w:rPr>
          <w:rFonts w:hint="eastAsia" w:eastAsia="新宋体"/>
          <w:color w:val="auto"/>
          <w:sz w:val="24"/>
          <w:szCs w:val="24"/>
          <w:lang w:bidi="ar"/>
        </w:rPr>
        <w:t>结果，</w:t>
      </w:r>
      <w:r>
        <w:rPr>
          <w:rFonts w:eastAsia="新宋体"/>
          <w:color w:val="auto"/>
          <w:sz w:val="24"/>
          <w:szCs w:val="24"/>
          <w:lang w:bidi="ar"/>
        </w:rPr>
        <w:t>无不满意情况。调查结果</w:t>
      </w:r>
      <w:r>
        <w:rPr>
          <w:rFonts w:hint="eastAsia" w:eastAsia="新宋体"/>
          <w:color w:val="auto"/>
          <w:sz w:val="24"/>
          <w:szCs w:val="24"/>
          <w:lang w:bidi="ar"/>
        </w:rPr>
        <w:t>统计</w:t>
      </w:r>
      <w:r>
        <w:rPr>
          <w:rFonts w:eastAsia="新宋体"/>
          <w:color w:val="auto"/>
          <w:sz w:val="24"/>
          <w:szCs w:val="24"/>
          <w:lang w:bidi="ar"/>
        </w:rPr>
        <w:t>见表</w:t>
      </w:r>
      <w:r>
        <w:rPr>
          <w:rFonts w:hint="eastAsia" w:eastAsia="新宋体"/>
          <w:color w:val="auto"/>
          <w:sz w:val="24"/>
          <w:szCs w:val="24"/>
          <w:lang w:bidi="ar"/>
        </w:rPr>
        <w:t>9-</w:t>
      </w:r>
      <w:r>
        <w:rPr>
          <w:rFonts w:hint="eastAsia" w:eastAsia="新宋体"/>
          <w:color w:val="auto"/>
          <w:sz w:val="24"/>
          <w:szCs w:val="24"/>
          <w:lang w:val="en-US" w:eastAsia="zh-CN" w:bidi="ar"/>
        </w:rPr>
        <w:t>5</w:t>
      </w:r>
      <w:r>
        <w:rPr>
          <w:rFonts w:eastAsia="新宋体"/>
          <w:color w:val="auto"/>
          <w:sz w:val="24"/>
          <w:szCs w:val="24"/>
          <w:lang w:bidi="ar"/>
        </w:rPr>
        <w:t>。</w:t>
      </w:r>
    </w:p>
    <w:p>
      <w:pPr>
        <w:pStyle w:val="38"/>
        <w:widowControl/>
        <w:wordWrap w:val="0"/>
        <w:ind w:firstLine="422" w:firstLineChars="200"/>
        <w:jc w:val="center"/>
        <w:rPr>
          <w:rFonts w:eastAsia="新宋体"/>
          <w:b/>
          <w:bCs/>
          <w:color w:val="auto"/>
          <w:sz w:val="21"/>
          <w:szCs w:val="21"/>
          <w:lang w:bidi="ar"/>
        </w:rPr>
      </w:pPr>
      <w:r>
        <w:rPr>
          <w:rFonts w:eastAsia="新宋体"/>
          <w:b/>
          <w:bCs/>
          <w:color w:val="auto"/>
          <w:sz w:val="21"/>
          <w:szCs w:val="21"/>
          <w:lang w:bidi="ar"/>
        </w:rPr>
        <w:t>表</w:t>
      </w:r>
      <w:r>
        <w:rPr>
          <w:rFonts w:hint="eastAsia" w:eastAsia="新宋体"/>
          <w:b/>
          <w:bCs/>
          <w:color w:val="auto"/>
          <w:sz w:val="21"/>
          <w:szCs w:val="21"/>
          <w:lang w:bidi="ar"/>
        </w:rPr>
        <w:t>9-</w:t>
      </w:r>
      <w:r>
        <w:rPr>
          <w:rFonts w:hint="eastAsia" w:eastAsia="新宋体"/>
          <w:b/>
          <w:bCs/>
          <w:color w:val="auto"/>
          <w:sz w:val="21"/>
          <w:szCs w:val="21"/>
          <w:lang w:val="en-US" w:eastAsia="zh-CN" w:bidi="ar"/>
        </w:rPr>
        <w:t>5</w:t>
      </w:r>
      <w:r>
        <w:rPr>
          <w:rFonts w:eastAsia="新宋体"/>
          <w:b/>
          <w:bCs/>
          <w:color w:val="auto"/>
          <w:sz w:val="21"/>
          <w:szCs w:val="21"/>
          <w:lang w:bidi="ar"/>
        </w:rPr>
        <w:t xml:space="preserve">    公众意见调查结果统计</w:t>
      </w:r>
    </w:p>
    <w:tbl>
      <w:tblPr>
        <w:tblStyle w:val="44"/>
        <w:tblW w:w="0" w:type="auto"/>
        <w:jc w:val="center"/>
        <w:tblBorders>
          <w:top w:val="single" w:color="auto" w:sz="8" w:space="0"/>
          <w:left w:val="none" w:color="auto" w:sz="0" w:space="0"/>
          <w:bottom w:val="single" w:color="auto" w:sz="8"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1293"/>
        <w:gridCol w:w="659"/>
        <w:gridCol w:w="1513"/>
        <w:gridCol w:w="1677"/>
        <w:gridCol w:w="1827"/>
        <w:gridCol w:w="2223"/>
      </w:tblGrid>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72" w:hRule="atLeast"/>
          <w:jc w:val="center"/>
        </w:trPr>
        <w:tc>
          <w:tcPr>
            <w:tcW w:w="1293" w:type="dxa"/>
            <w:vMerge w:val="restart"/>
            <w:tcMar>
              <w:left w:w="108" w:type="dxa"/>
              <w:right w:w="108" w:type="dxa"/>
            </w:tcMar>
            <w:vAlign w:val="center"/>
          </w:tcPr>
          <w:p>
            <w:pPr>
              <w:jc w:val="center"/>
              <w:rPr>
                <w:color w:val="auto"/>
                <w:sz w:val="21"/>
                <w:szCs w:val="21"/>
              </w:rPr>
            </w:pPr>
            <w:r>
              <w:rPr>
                <w:color w:val="auto"/>
                <w:sz w:val="21"/>
                <w:szCs w:val="21"/>
              </w:rPr>
              <w:t>调查内容</w:t>
            </w:r>
          </w:p>
        </w:tc>
        <w:tc>
          <w:tcPr>
            <w:tcW w:w="659" w:type="dxa"/>
            <w:vMerge w:val="restart"/>
            <w:tcMar>
              <w:left w:w="108" w:type="dxa"/>
              <w:right w:w="108" w:type="dxa"/>
            </w:tcMar>
            <w:vAlign w:val="center"/>
          </w:tcPr>
          <w:p>
            <w:pPr>
              <w:jc w:val="center"/>
              <w:rPr>
                <w:color w:val="auto"/>
                <w:sz w:val="21"/>
                <w:szCs w:val="21"/>
              </w:rPr>
            </w:pPr>
            <w:r>
              <w:rPr>
                <w:color w:val="auto"/>
                <w:sz w:val="21"/>
                <w:szCs w:val="21"/>
              </w:rPr>
              <w:t>施工期</w:t>
            </w:r>
          </w:p>
        </w:tc>
        <w:tc>
          <w:tcPr>
            <w:tcW w:w="1513" w:type="dxa"/>
            <w:tcMar>
              <w:left w:w="108" w:type="dxa"/>
              <w:right w:w="108" w:type="dxa"/>
            </w:tcMar>
            <w:vAlign w:val="center"/>
          </w:tcPr>
          <w:p>
            <w:pPr>
              <w:jc w:val="left"/>
              <w:rPr>
                <w:color w:val="auto"/>
                <w:sz w:val="21"/>
                <w:szCs w:val="21"/>
              </w:rPr>
            </w:pPr>
            <w:r>
              <w:rPr>
                <w:color w:val="auto"/>
                <w:sz w:val="21"/>
                <w:szCs w:val="21"/>
              </w:rPr>
              <w:t>噪声对您的影响程度</w:t>
            </w:r>
          </w:p>
        </w:tc>
        <w:tc>
          <w:tcPr>
            <w:tcW w:w="1677" w:type="dxa"/>
            <w:tcMar>
              <w:left w:w="108" w:type="dxa"/>
              <w:right w:w="108" w:type="dxa"/>
            </w:tcMar>
            <w:vAlign w:val="center"/>
          </w:tcPr>
          <w:p>
            <w:pPr>
              <w:jc w:val="left"/>
              <w:rPr>
                <w:color w:val="auto"/>
                <w:sz w:val="21"/>
                <w:szCs w:val="21"/>
              </w:rPr>
            </w:pPr>
            <w:r>
              <w:rPr>
                <w:color w:val="auto"/>
                <w:sz w:val="21"/>
                <w:szCs w:val="21"/>
              </w:rPr>
              <w:t xml:space="preserve">没有影响 </w:t>
            </w:r>
            <w:r>
              <w:rPr>
                <w:rFonts w:hint="eastAsia"/>
                <w:color w:val="auto"/>
                <w:sz w:val="21"/>
                <w:szCs w:val="21"/>
                <w:lang w:val="en-US" w:eastAsia="zh-CN"/>
              </w:rPr>
              <w:t>9</w:t>
            </w:r>
            <w:r>
              <w:rPr>
                <w:color w:val="auto"/>
                <w:sz w:val="21"/>
                <w:szCs w:val="21"/>
              </w:rPr>
              <w:t>人</w:t>
            </w:r>
          </w:p>
        </w:tc>
        <w:tc>
          <w:tcPr>
            <w:tcW w:w="1827" w:type="dxa"/>
            <w:tcMar>
              <w:left w:w="108" w:type="dxa"/>
              <w:right w:w="108" w:type="dxa"/>
            </w:tcMar>
            <w:vAlign w:val="center"/>
          </w:tcPr>
          <w:p>
            <w:pPr>
              <w:jc w:val="left"/>
              <w:rPr>
                <w:color w:val="auto"/>
                <w:sz w:val="21"/>
                <w:szCs w:val="21"/>
              </w:rPr>
            </w:pPr>
            <w:r>
              <w:rPr>
                <w:color w:val="auto"/>
                <w:sz w:val="21"/>
                <w:szCs w:val="21"/>
              </w:rPr>
              <w:t>影响较轻</w:t>
            </w:r>
            <w:r>
              <w:rPr>
                <w:rFonts w:hint="eastAsia"/>
                <w:color w:val="auto"/>
                <w:sz w:val="21"/>
                <w:szCs w:val="21"/>
                <w:lang w:val="en-US" w:eastAsia="zh-CN"/>
              </w:rPr>
              <w:t>1</w:t>
            </w:r>
            <w:r>
              <w:rPr>
                <w:color w:val="auto"/>
                <w:sz w:val="21"/>
                <w:szCs w:val="21"/>
              </w:rPr>
              <w:t>人</w:t>
            </w:r>
          </w:p>
        </w:tc>
        <w:tc>
          <w:tcPr>
            <w:tcW w:w="2223" w:type="dxa"/>
            <w:tcMar>
              <w:left w:w="108" w:type="dxa"/>
              <w:right w:w="108" w:type="dxa"/>
            </w:tcMar>
            <w:vAlign w:val="center"/>
          </w:tcPr>
          <w:p>
            <w:pPr>
              <w:jc w:val="left"/>
              <w:rPr>
                <w:color w:val="auto"/>
                <w:sz w:val="21"/>
                <w:szCs w:val="21"/>
              </w:rPr>
            </w:pPr>
            <w:r>
              <w:rPr>
                <w:color w:val="auto"/>
                <w:sz w:val="21"/>
                <w:szCs w:val="21"/>
              </w:rPr>
              <w:t>影响较重0人</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293" w:type="dxa"/>
            <w:vMerge w:val="continue"/>
            <w:tcMar>
              <w:left w:w="108" w:type="dxa"/>
              <w:right w:w="108" w:type="dxa"/>
            </w:tcMar>
            <w:vAlign w:val="center"/>
          </w:tcPr>
          <w:p>
            <w:pPr>
              <w:jc w:val="center"/>
              <w:rPr>
                <w:color w:val="auto"/>
                <w:sz w:val="21"/>
                <w:szCs w:val="21"/>
              </w:rPr>
            </w:pPr>
          </w:p>
        </w:tc>
        <w:tc>
          <w:tcPr>
            <w:tcW w:w="659" w:type="dxa"/>
            <w:vMerge w:val="continue"/>
            <w:tcMar>
              <w:left w:w="108" w:type="dxa"/>
              <w:right w:w="108" w:type="dxa"/>
            </w:tcMar>
            <w:vAlign w:val="center"/>
          </w:tcPr>
          <w:p>
            <w:pPr>
              <w:jc w:val="center"/>
              <w:rPr>
                <w:color w:val="auto"/>
                <w:sz w:val="21"/>
                <w:szCs w:val="21"/>
              </w:rPr>
            </w:pPr>
          </w:p>
        </w:tc>
        <w:tc>
          <w:tcPr>
            <w:tcW w:w="1513" w:type="dxa"/>
            <w:tcMar>
              <w:left w:w="108" w:type="dxa"/>
              <w:right w:w="108" w:type="dxa"/>
            </w:tcMar>
            <w:vAlign w:val="center"/>
          </w:tcPr>
          <w:p>
            <w:pPr>
              <w:jc w:val="left"/>
              <w:rPr>
                <w:color w:val="auto"/>
                <w:sz w:val="21"/>
                <w:szCs w:val="21"/>
              </w:rPr>
            </w:pPr>
            <w:r>
              <w:rPr>
                <w:color w:val="auto"/>
                <w:sz w:val="21"/>
                <w:szCs w:val="21"/>
              </w:rPr>
              <w:t>扬尘对您的影响程度</w:t>
            </w:r>
          </w:p>
        </w:tc>
        <w:tc>
          <w:tcPr>
            <w:tcW w:w="1677" w:type="dxa"/>
            <w:tcMar>
              <w:left w:w="108" w:type="dxa"/>
              <w:right w:w="108" w:type="dxa"/>
            </w:tcMar>
            <w:vAlign w:val="center"/>
          </w:tcPr>
          <w:p>
            <w:pPr>
              <w:jc w:val="left"/>
              <w:rPr>
                <w:color w:val="auto"/>
                <w:sz w:val="21"/>
                <w:szCs w:val="21"/>
              </w:rPr>
            </w:pPr>
            <w:r>
              <w:rPr>
                <w:color w:val="auto"/>
                <w:sz w:val="21"/>
                <w:szCs w:val="21"/>
              </w:rPr>
              <w:t>没有影响</w:t>
            </w:r>
            <w:r>
              <w:rPr>
                <w:rFonts w:hint="eastAsia"/>
                <w:color w:val="auto"/>
                <w:sz w:val="21"/>
                <w:szCs w:val="21"/>
                <w:lang w:val="en-US" w:eastAsia="zh-CN"/>
              </w:rPr>
              <w:t>1</w:t>
            </w:r>
            <w:r>
              <w:rPr>
                <w:color w:val="auto"/>
                <w:sz w:val="21"/>
                <w:szCs w:val="21"/>
              </w:rPr>
              <w:t>0人</w:t>
            </w:r>
          </w:p>
        </w:tc>
        <w:tc>
          <w:tcPr>
            <w:tcW w:w="1827" w:type="dxa"/>
            <w:tcMar>
              <w:left w:w="108" w:type="dxa"/>
              <w:right w:w="108" w:type="dxa"/>
            </w:tcMar>
            <w:vAlign w:val="center"/>
          </w:tcPr>
          <w:p>
            <w:pPr>
              <w:jc w:val="left"/>
              <w:rPr>
                <w:color w:val="auto"/>
                <w:sz w:val="21"/>
                <w:szCs w:val="21"/>
              </w:rPr>
            </w:pPr>
            <w:r>
              <w:rPr>
                <w:color w:val="auto"/>
                <w:sz w:val="21"/>
                <w:szCs w:val="21"/>
              </w:rPr>
              <w:t>影响较轻 0人</w:t>
            </w:r>
          </w:p>
        </w:tc>
        <w:tc>
          <w:tcPr>
            <w:tcW w:w="2223" w:type="dxa"/>
            <w:tcMar>
              <w:left w:w="108" w:type="dxa"/>
              <w:right w:w="108" w:type="dxa"/>
            </w:tcMar>
            <w:vAlign w:val="center"/>
          </w:tcPr>
          <w:p>
            <w:pPr>
              <w:jc w:val="left"/>
              <w:rPr>
                <w:color w:val="auto"/>
                <w:sz w:val="21"/>
                <w:szCs w:val="21"/>
              </w:rPr>
            </w:pPr>
            <w:r>
              <w:rPr>
                <w:color w:val="auto"/>
                <w:sz w:val="21"/>
                <w:szCs w:val="21"/>
              </w:rPr>
              <w:t>影响较重0人</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71" w:hRule="atLeast"/>
          <w:jc w:val="center"/>
        </w:trPr>
        <w:tc>
          <w:tcPr>
            <w:tcW w:w="1293" w:type="dxa"/>
            <w:vMerge w:val="continue"/>
            <w:tcMar>
              <w:left w:w="108" w:type="dxa"/>
              <w:right w:w="108" w:type="dxa"/>
            </w:tcMar>
            <w:vAlign w:val="center"/>
          </w:tcPr>
          <w:p>
            <w:pPr>
              <w:jc w:val="center"/>
              <w:rPr>
                <w:color w:val="auto"/>
                <w:sz w:val="21"/>
                <w:szCs w:val="21"/>
              </w:rPr>
            </w:pPr>
          </w:p>
        </w:tc>
        <w:tc>
          <w:tcPr>
            <w:tcW w:w="659" w:type="dxa"/>
            <w:vMerge w:val="continue"/>
            <w:tcMar>
              <w:left w:w="108" w:type="dxa"/>
              <w:right w:w="108" w:type="dxa"/>
            </w:tcMar>
            <w:vAlign w:val="center"/>
          </w:tcPr>
          <w:p>
            <w:pPr>
              <w:jc w:val="center"/>
              <w:rPr>
                <w:color w:val="auto"/>
                <w:sz w:val="21"/>
                <w:szCs w:val="21"/>
              </w:rPr>
            </w:pPr>
          </w:p>
        </w:tc>
        <w:tc>
          <w:tcPr>
            <w:tcW w:w="1513" w:type="dxa"/>
            <w:tcMar>
              <w:left w:w="108" w:type="dxa"/>
              <w:right w:w="108" w:type="dxa"/>
            </w:tcMar>
            <w:vAlign w:val="center"/>
          </w:tcPr>
          <w:p>
            <w:pPr>
              <w:jc w:val="left"/>
              <w:rPr>
                <w:color w:val="auto"/>
                <w:sz w:val="21"/>
                <w:szCs w:val="21"/>
              </w:rPr>
            </w:pPr>
            <w:r>
              <w:rPr>
                <w:color w:val="auto"/>
                <w:sz w:val="21"/>
                <w:szCs w:val="21"/>
              </w:rPr>
              <w:t>废水对您的影响程度</w:t>
            </w:r>
          </w:p>
        </w:tc>
        <w:tc>
          <w:tcPr>
            <w:tcW w:w="1677" w:type="dxa"/>
            <w:tcMar>
              <w:left w:w="108" w:type="dxa"/>
              <w:right w:w="108" w:type="dxa"/>
            </w:tcMar>
            <w:vAlign w:val="center"/>
          </w:tcPr>
          <w:p>
            <w:pPr>
              <w:jc w:val="left"/>
              <w:rPr>
                <w:color w:val="auto"/>
                <w:sz w:val="21"/>
                <w:szCs w:val="21"/>
              </w:rPr>
            </w:pPr>
            <w:r>
              <w:rPr>
                <w:color w:val="auto"/>
                <w:sz w:val="21"/>
                <w:szCs w:val="21"/>
              </w:rPr>
              <w:t>没有影响</w:t>
            </w:r>
            <w:r>
              <w:rPr>
                <w:rFonts w:hint="eastAsia"/>
                <w:color w:val="auto"/>
                <w:sz w:val="21"/>
                <w:szCs w:val="21"/>
                <w:lang w:val="en-US" w:eastAsia="zh-CN"/>
              </w:rPr>
              <w:t>1</w:t>
            </w:r>
            <w:r>
              <w:rPr>
                <w:color w:val="auto"/>
                <w:sz w:val="21"/>
                <w:szCs w:val="21"/>
              </w:rPr>
              <w:t>0人</w:t>
            </w:r>
          </w:p>
        </w:tc>
        <w:tc>
          <w:tcPr>
            <w:tcW w:w="1827" w:type="dxa"/>
            <w:tcMar>
              <w:left w:w="108" w:type="dxa"/>
              <w:right w:w="108" w:type="dxa"/>
            </w:tcMar>
            <w:vAlign w:val="center"/>
          </w:tcPr>
          <w:p>
            <w:pPr>
              <w:jc w:val="left"/>
              <w:rPr>
                <w:color w:val="auto"/>
                <w:sz w:val="21"/>
                <w:szCs w:val="21"/>
              </w:rPr>
            </w:pPr>
            <w:r>
              <w:rPr>
                <w:color w:val="auto"/>
                <w:sz w:val="21"/>
                <w:szCs w:val="21"/>
              </w:rPr>
              <w:t>影响较轻 0人</w:t>
            </w:r>
          </w:p>
        </w:tc>
        <w:tc>
          <w:tcPr>
            <w:tcW w:w="2223" w:type="dxa"/>
            <w:tcMar>
              <w:left w:w="108" w:type="dxa"/>
              <w:right w:w="108" w:type="dxa"/>
            </w:tcMar>
            <w:vAlign w:val="center"/>
          </w:tcPr>
          <w:p>
            <w:pPr>
              <w:jc w:val="left"/>
              <w:rPr>
                <w:color w:val="auto"/>
                <w:sz w:val="21"/>
                <w:szCs w:val="21"/>
              </w:rPr>
            </w:pPr>
            <w:r>
              <w:rPr>
                <w:color w:val="auto"/>
                <w:sz w:val="21"/>
                <w:szCs w:val="21"/>
              </w:rPr>
              <w:t>影响较重0人</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13" w:hRule="atLeast"/>
          <w:jc w:val="center"/>
        </w:trPr>
        <w:tc>
          <w:tcPr>
            <w:tcW w:w="1293" w:type="dxa"/>
            <w:vMerge w:val="continue"/>
            <w:tcMar>
              <w:left w:w="108" w:type="dxa"/>
              <w:right w:w="108" w:type="dxa"/>
            </w:tcMar>
            <w:vAlign w:val="center"/>
          </w:tcPr>
          <w:p>
            <w:pPr>
              <w:jc w:val="center"/>
              <w:rPr>
                <w:color w:val="auto"/>
                <w:sz w:val="21"/>
                <w:szCs w:val="21"/>
              </w:rPr>
            </w:pPr>
          </w:p>
        </w:tc>
        <w:tc>
          <w:tcPr>
            <w:tcW w:w="659" w:type="dxa"/>
            <w:vMerge w:val="continue"/>
            <w:tcMar>
              <w:left w:w="108" w:type="dxa"/>
              <w:right w:w="108" w:type="dxa"/>
            </w:tcMar>
            <w:vAlign w:val="center"/>
          </w:tcPr>
          <w:p>
            <w:pPr>
              <w:jc w:val="center"/>
              <w:rPr>
                <w:color w:val="auto"/>
                <w:sz w:val="21"/>
                <w:szCs w:val="21"/>
              </w:rPr>
            </w:pPr>
          </w:p>
        </w:tc>
        <w:tc>
          <w:tcPr>
            <w:tcW w:w="1513" w:type="dxa"/>
            <w:tcMar>
              <w:left w:w="108" w:type="dxa"/>
              <w:right w:w="108" w:type="dxa"/>
            </w:tcMar>
            <w:vAlign w:val="center"/>
          </w:tcPr>
          <w:p>
            <w:pPr>
              <w:jc w:val="left"/>
              <w:rPr>
                <w:color w:val="auto"/>
                <w:sz w:val="21"/>
                <w:szCs w:val="21"/>
              </w:rPr>
            </w:pPr>
            <w:r>
              <w:rPr>
                <w:color w:val="auto"/>
                <w:sz w:val="21"/>
                <w:szCs w:val="21"/>
              </w:rPr>
              <w:t>是否有扰民现象或纠纷</w:t>
            </w:r>
          </w:p>
        </w:tc>
        <w:tc>
          <w:tcPr>
            <w:tcW w:w="1677" w:type="dxa"/>
            <w:tcMar>
              <w:left w:w="108" w:type="dxa"/>
              <w:right w:w="108" w:type="dxa"/>
            </w:tcMar>
            <w:vAlign w:val="center"/>
          </w:tcPr>
          <w:p>
            <w:pPr>
              <w:jc w:val="left"/>
              <w:rPr>
                <w:color w:val="auto"/>
                <w:sz w:val="21"/>
                <w:szCs w:val="21"/>
              </w:rPr>
            </w:pPr>
            <w:r>
              <w:rPr>
                <w:color w:val="auto"/>
                <w:sz w:val="21"/>
                <w:szCs w:val="21"/>
              </w:rPr>
              <w:t>有0人</w:t>
            </w:r>
          </w:p>
        </w:tc>
        <w:tc>
          <w:tcPr>
            <w:tcW w:w="1827" w:type="dxa"/>
            <w:tcMar>
              <w:left w:w="108" w:type="dxa"/>
              <w:right w:w="108" w:type="dxa"/>
            </w:tcMar>
            <w:vAlign w:val="center"/>
          </w:tcPr>
          <w:p>
            <w:pPr>
              <w:jc w:val="left"/>
              <w:rPr>
                <w:color w:val="auto"/>
                <w:sz w:val="21"/>
                <w:szCs w:val="21"/>
              </w:rPr>
            </w:pPr>
            <w:r>
              <w:rPr>
                <w:color w:val="auto"/>
                <w:sz w:val="21"/>
                <w:szCs w:val="21"/>
              </w:rPr>
              <w:t>没有30人</w:t>
            </w:r>
          </w:p>
        </w:tc>
        <w:tc>
          <w:tcPr>
            <w:tcW w:w="2223" w:type="dxa"/>
            <w:tcMar>
              <w:left w:w="108" w:type="dxa"/>
              <w:right w:w="108" w:type="dxa"/>
            </w:tcMar>
            <w:vAlign w:val="center"/>
          </w:tcPr>
          <w:p>
            <w:pPr>
              <w:jc w:val="left"/>
              <w:rPr>
                <w:color w:val="auto"/>
                <w:sz w:val="21"/>
                <w:szCs w:val="21"/>
              </w:rPr>
            </w:pP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65" w:hRule="atLeast"/>
          <w:jc w:val="center"/>
        </w:trPr>
        <w:tc>
          <w:tcPr>
            <w:tcW w:w="1293" w:type="dxa"/>
            <w:vMerge w:val="continue"/>
            <w:tcMar>
              <w:left w:w="108" w:type="dxa"/>
              <w:right w:w="108" w:type="dxa"/>
            </w:tcMar>
            <w:vAlign w:val="center"/>
          </w:tcPr>
          <w:p>
            <w:pPr>
              <w:jc w:val="center"/>
              <w:rPr>
                <w:color w:val="auto"/>
                <w:sz w:val="21"/>
                <w:szCs w:val="21"/>
              </w:rPr>
            </w:pPr>
          </w:p>
        </w:tc>
        <w:tc>
          <w:tcPr>
            <w:tcW w:w="659" w:type="dxa"/>
            <w:vMerge w:val="restart"/>
            <w:tcMar>
              <w:left w:w="108" w:type="dxa"/>
              <w:right w:w="108" w:type="dxa"/>
            </w:tcMar>
            <w:vAlign w:val="center"/>
          </w:tcPr>
          <w:p>
            <w:pPr>
              <w:jc w:val="center"/>
              <w:rPr>
                <w:color w:val="auto"/>
                <w:sz w:val="21"/>
                <w:szCs w:val="21"/>
              </w:rPr>
            </w:pPr>
            <w:r>
              <w:rPr>
                <w:color w:val="auto"/>
                <w:sz w:val="21"/>
                <w:szCs w:val="21"/>
              </w:rPr>
              <w:t>调试期</w:t>
            </w:r>
          </w:p>
        </w:tc>
        <w:tc>
          <w:tcPr>
            <w:tcW w:w="1513" w:type="dxa"/>
            <w:tcMar>
              <w:left w:w="108" w:type="dxa"/>
              <w:right w:w="108" w:type="dxa"/>
            </w:tcMar>
            <w:vAlign w:val="center"/>
          </w:tcPr>
          <w:p>
            <w:pPr>
              <w:jc w:val="left"/>
              <w:rPr>
                <w:color w:val="auto"/>
                <w:sz w:val="21"/>
                <w:szCs w:val="21"/>
              </w:rPr>
            </w:pPr>
            <w:r>
              <w:rPr>
                <w:color w:val="auto"/>
                <w:sz w:val="21"/>
                <w:szCs w:val="21"/>
              </w:rPr>
              <w:t>废气对您的活影响程度</w:t>
            </w:r>
          </w:p>
        </w:tc>
        <w:tc>
          <w:tcPr>
            <w:tcW w:w="1677" w:type="dxa"/>
            <w:tcMar>
              <w:left w:w="108" w:type="dxa"/>
              <w:right w:w="108" w:type="dxa"/>
            </w:tcMar>
            <w:vAlign w:val="center"/>
          </w:tcPr>
          <w:p>
            <w:pPr>
              <w:jc w:val="left"/>
              <w:rPr>
                <w:color w:val="auto"/>
                <w:sz w:val="21"/>
                <w:szCs w:val="21"/>
              </w:rPr>
            </w:pPr>
            <w:r>
              <w:rPr>
                <w:color w:val="auto"/>
                <w:sz w:val="21"/>
                <w:szCs w:val="21"/>
              </w:rPr>
              <w:t>没有影响</w:t>
            </w:r>
            <w:r>
              <w:rPr>
                <w:rFonts w:hint="eastAsia"/>
                <w:color w:val="auto"/>
                <w:sz w:val="21"/>
                <w:szCs w:val="21"/>
                <w:lang w:val="en-US" w:eastAsia="zh-CN"/>
              </w:rPr>
              <w:t>1</w:t>
            </w:r>
            <w:r>
              <w:rPr>
                <w:color w:val="auto"/>
                <w:sz w:val="21"/>
                <w:szCs w:val="21"/>
              </w:rPr>
              <w:t>0人</w:t>
            </w:r>
          </w:p>
        </w:tc>
        <w:tc>
          <w:tcPr>
            <w:tcW w:w="1827" w:type="dxa"/>
            <w:tcMar>
              <w:left w:w="108" w:type="dxa"/>
              <w:right w:w="108" w:type="dxa"/>
            </w:tcMar>
            <w:vAlign w:val="center"/>
          </w:tcPr>
          <w:p>
            <w:pPr>
              <w:jc w:val="left"/>
              <w:rPr>
                <w:color w:val="auto"/>
                <w:sz w:val="21"/>
                <w:szCs w:val="21"/>
              </w:rPr>
            </w:pPr>
            <w:r>
              <w:rPr>
                <w:color w:val="auto"/>
                <w:sz w:val="21"/>
                <w:szCs w:val="21"/>
              </w:rPr>
              <w:t>影响较轻0人</w:t>
            </w:r>
          </w:p>
        </w:tc>
        <w:tc>
          <w:tcPr>
            <w:tcW w:w="2223" w:type="dxa"/>
            <w:tcMar>
              <w:left w:w="108" w:type="dxa"/>
              <w:right w:w="108" w:type="dxa"/>
            </w:tcMar>
            <w:vAlign w:val="center"/>
          </w:tcPr>
          <w:p>
            <w:pPr>
              <w:jc w:val="left"/>
              <w:rPr>
                <w:color w:val="auto"/>
                <w:sz w:val="21"/>
                <w:szCs w:val="21"/>
              </w:rPr>
            </w:pPr>
            <w:r>
              <w:rPr>
                <w:color w:val="auto"/>
                <w:sz w:val="21"/>
                <w:szCs w:val="21"/>
              </w:rPr>
              <w:t>影响较重0人</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75" w:hRule="atLeast"/>
          <w:jc w:val="center"/>
        </w:trPr>
        <w:tc>
          <w:tcPr>
            <w:tcW w:w="1293" w:type="dxa"/>
            <w:vMerge w:val="continue"/>
            <w:tcMar>
              <w:left w:w="108" w:type="dxa"/>
              <w:right w:w="108" w:type="dxa"/>
            </w:tcMar>
            <w:vAlign w:val="center"/>
          </w:tcPr>
          <w:p>
            <w:pPr>
              <w:jc w:val="center"/>
              <w:rPr>
                <w:color w:val="auto"/>
                <w:sz w:val="21"/>
                <w:szCs w:val="21"/>
              </w:rPr>
            </w:pPr>
          </w:p>
        </w:tc>
        <w:tc>
          <w:tcPr>
            <w:tcW w:w="659" w:type="dxa"/>
            <w:vMerge w:val="continue"/>
            <w:tcMar>
              <w:left w:w="108" w:type="dxa"/>
              <w:right w:w="108" w:type="dxa"/>
            </w:tcMar>
            <w:vAlign w:val="center"/>
          </w:tcPr>
          <w:p>
            <w:pPr>
              <w:jc w:val="center"/>
              <w:rPr>
                <w:color w:val="auto"/>
                <w:sz w:val="21"/>
                <w:szCs w:val="21"/>
              </w:rPr>
            </w:pPr>
          </w:p>
        </w:tc>
        <w:tc>
          <w:tcPr>
            <w:tcW w:w="1513" w:type="dxa"/>
            <w:tcMar>
              <w:left w:w="108" w:type="dxa"/>
              <w:right w:w="108" w:type="dxa"/>
            </w:tcMar>
            <w:vAlign w:val="center"/>
          </w:tcPr>
          <w:p>
            <w:pPr>
              <w:jc w:val="left"/>
              <w:rPr>
                <w:color w:val="auto"/>
                <w:sz w:val="21"/>
                <w:szCs w:val="21"/>
              </w:rPr>
            </w:pPr>
            <w:r>
              <w:rPr>
                <w:color w:val="auto"/>
                <w:sz w:val="21"/>
                <w:szCs w:val="21"/>
              </w:rPr>
              <w:t>废水对您的影响程度</w:t>
            </w:r>
          </w:p>
        </w:tc>
        <w:tc>
          <w:tcPr>
            <w:tcW w:w="1677" w:type="dxa"/>
            <w:tcMar>
              <w:left w:w="108" w:type="dxa"/>
              <w:right w:w="108" w:type="dxa"/>
            </w:tcMar>
            <w:vAlign w:val="center"/>
          </w:tcPr>
          <w:p>
            <w:pPr>
              <w:jc w:val="left"/>
              <w:rPr>
                <w:color w:val="auto"/>
                <w:sz w:val="21"/>
                <w:szCs w:val="21"/>
              </w:rPr>
            </w:pPr>
            <w:r>
              <w:rPr>
                <w:color w:val="auto"/>
                <w:sz w:val="21"/>
                <w:szCs w:val="21"/>
              </w:rPr>
              <w:t>没有影响</w:t>
            </w:r>
            <w:r>
              <w:rPr>
                <w:rFonts w:hint="eastAsia"/>
                <w:color w:val="auto"/>
                <w:sz w:val="21"/>
                <w:szCs w:val="21"/>
                <w:lang w:val="en-US" w:eastAsia="zh-CN"/>
              </w:rPr>
              <w:t>1</w:t>
            </w:r>
            <w:r>
              <w:rPr>
                <w:color w:val="auto"/>
                <w:sz w:val="21"/>
                <w:szCs w:val="21"/>
              </w:rPr>
              <w:t>0人</w:t>
            </w:r>
          </w:p>
        </w:tc>
        <w:tc>
          <w:tcPr>
            <w:tcW w:w="1827" w:type="dxa"/>
            <w:tcMar>
              <w:left w:w="108" w:type="dxa"/>
              <w:right w:w="108" w:type="dxa"/>
            </w:tcMar>
            <w:vAlign w:val="center"/>
          </w:tcPr>
          <w:p>
            <w:pPr>
              <w:jc w:val="left"/>
              <w:rPr>
                <w:color w:val="auto"/>
                <w:sz w:val="21"/>
                <w:szCs w:val="21"/>
              </w:rPr>
            </w:pPr>
            <w:r>
              <w:rPr>
                <w:color w:val="auto"/>
                <w:sz w:val="21"/>
                <w:szCs w:val="21"/>
              </w:rPr>
              <w:t>影响较轻0人</w:t>
            </w:r>
          </w:p>
        </w:tc>
        <w:tc>
          <w:tcPr>
            <w:tcW w:w="2223" w:type="dxa"/>
            <w:tcMar>
              <w:left w:w="108" w:type="dxa"/>
              <w:right w:w="108" w:type="dxa"/>
            </w:tcMar>
            <w:vAlign w:val="center"/>
          </w:tcPr>
          <w:p>
            <w:pPr>
              <w:jc w:val="left"/>
              <w:rPr>
                <w:color w:val="auto"/>
                <w:sz w:val="21"/>
                <w:szCs w:val="21"/>
              </w:rPr>
            </w:pPr>
            <w:r>
              <w:rPr>
                <w:color w:val="auto"/>
                <w:sz w:val="21"/>
                <w:szCs w:val="21"/>
              </w:rPr>
              <w:t>影响较重0人</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5" w:hRule="atLeast"/>
          <w:jc w:val="center"/>
        </w:trPr>
        <w:tc>
          <w:tcPr>
            <w:tcW w:w="1293" w:type="dxa"/>
            <w:vMerge w:val="continue"/>
            <w:tcMar>
              <w:left w:w="108" w:type="dxa"/>
              <w:right w:w="108" w:type="dxa"/>
            </w:tcMar>
            <w:vAlign w:val="center"/>
          </w:tcPr>
          <w:p>
            <w:pPr>
              <w:jc w:val="center"/>
              <w:rPr>
                <w:color w:val="auto"/>
                <w:sz w:val="21"/>
                <w:szCs w:val="21"/>
              </w:rPr>
            </w:pPr>
          </w:p>
        </w:tc>
        <w:tc>
          <w:tcPr>
            <w:tcW w:w="659" w:type="dxa"/>
            <w:vMerge w:val="continue"/>
            <w:tcMar>
              <w:left w:w="108" w:type="dxa"/>
              <w:right w:w="108" w:type="dxa"/>
            </w:tcMar>
            <w:vAlign w:val="center"/>
          </w:tcPr>
          <w:p>
            <w:pPr>
              <w:jc w:val="center"/>
              <w:rPr>
                <w:color w:val="auto"/>
                <w:sz w:val="21"/>
                <w:szCs w:val="21"/>
              </w:rPr>
            </w:pPr>
          </w:p>
        </w:tc>
        <w:tc>
          <w:tcPr>
            <w:tcW w:w="1513" w:type="dxa"/>
            <w:tcMar>
              <w:left w:w="108" w:type="dxa"/>
              <w:right w:w="108" w:type="dxa"/>
            </w:tcMar>
            <w:vAlign w:val="center"/>
          </w:tcPr>
          <w:p>
            <w:pPr>
              <w:jc w:val="left"/>
              <w:rPr>
                <w:color w:val="auto"/>
                <w:sz w:val="21"/>
                <w:szCs w:val="21"/>
              </w:rPr>
            </w:pPr>
            <w:r>
              <w:rPr>
                <w:color w:val="auto"/>
                <w:sz w:val="21"/>
                <w:szCs w:val="21"/>
              </w:rPr>
              <w:t>噪声对您的影响程度</w:t>
            </w:r>
          </w:p>
        </w:tc>
        <w:tc>
          <w:tcPr>
            <w:tcW w:w="1677" w:type="dxa"/>
            <w:tcMar>
              <w:left w:w="108" w:type="dxa"/>
              <w:right w:w="108" w:type="dxa"/>
            </w:tcMar>
            <w:vAlign w:val="center"/>
          </w:tcPr>
          <w:p>
            <w:pPr>
              <w:jc w:val="left"/>
              <w:rPr>
                <w:color w:val="auto"/>
                <w:sz w:val="21"/>
                <w:szCs w:val="21"/>
              </w:rPr>
            </w:pPr>
            <w:r>
              <w:rPr>
                <w:color w:val="auto"/>
                <w:sz w:val="21"/>
                <w:szCs w:val="21"/>
              </w:rPr>
              <w:t>没有影响</w:t>
            </w:r>
            <w:r>
              <w:rPr>
                <w:rFonts w:hint="eastAsia"/>
                <w:color w:val="auto"/>
                <w:sz w:val="21"/>
                <w:szCs w:val="21"/>
                <w:lang w:val="en-US" w:eastAsia="zh-CN"/>
              </w:rPr>
              <w:t>1</w:t>
            </w:r>
            <w:r>
              <w:rPr>
                <w:color w:val="auto"/>
                <w:sz w:val="21"/>
                <w:szCs w:val="21"/>
              </w:rPr>
              <w:t>0人</w:t>
            </w:r>
          </w:p>
        </w:tc>
        <w:tc>
          <w:tcPr>
            <w:tcW w:w="1827" w:type="dxa"/>
            <w:tcMar>
              <w:left w:w="108" w:type="dxa"/>
              <w:right w:w="108" w:type="dxa"/>
            </w:tcMar>
            <w:vAlign w:val="center"/>
          </w:tcPr>
          <w:p>
            <w:pPr>
              <w:jc w:val="left"/>
              <w:rPr>
                <w:color w:val="auto"/>
                <w:sz w:val="21"/>
                <w:szCs w:val="21"/>
              </w:rPr>
            </w:pPr>
            <w:r>
              <w:rPr>
                <w:color w:val="auto"/>
                <w:sz w:val="21"/>
                <w:szCs w:val="21"/>
              </w:rPr>
              <w:t>影响较轻0人</w:t>
            </w:r>
          </w:p>
        </w:tc>
        <w:tc>
          <w:tcPr>
            <w:tcW w:w="2223" w:type="dxa"/>
            <w:tcMar>
              <w:left w:w="108" w:type="dxa"/>
              <w:right w:w="108" w:type="dxa"/>
            </w:tcMar>
            <w:vAlign w:val="center"/>
          </w:tcPr>
          <w:p>
            <w:pPr>
              <w:jc w:val="left"/>
              <w:rPr>
                <w:color w:val="auto"/>
                <w:sz w:val="21"/>
                <w:szCs w:val="21"/>
              </w:rPr>
            </w:pPr>
            <w:r>
              <w:rPr>
                <w:color w:val="auto"/>
                <w:sz w:val="21"/>
                <w:szCs w:val="21"/>
              </w:rPr>
              <w:t>影响较重0人</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20" w:hRule="atLeast"/>
          <w:jc w:val="center"/>
        </w:trPr>
        <w:tc>
          <w:tcPr>
            <w:tcW w:w="1293" w:type="dxa"/>
            <w:vMerge w:val="continue"/>
            <w:tcMar>
              <w:left w:w="108" w:type="dxa"/>
              <w:right w:w="108" w:type="dxa"/>
            </w:tcMar>
            <w:vAlign w:val="center"/>
          </w:tcPr>
          <w:p>
            <w:pPr>
              <w:jc w:val="center"/>
              <w:rPr>
                <w:color w:val="auto"/>
                <w:sz w:val="21"/>
                <w:szCs w:val="21"/>
              </w:rPr>
            </w:pPr>
          </w:p>
        </w:tc>
        <w:tc>
          <w:tcPr>
            <w:tcW w:w="659" w:type="dxa"/>
            <w:vMerge w:val="continue"/>
            <w:tcMar>
              <w:left w:w="108" w:type="dxa"/>
              <w:right w:w="108" w:type="dxa"/>
            </w:tcMar>
            <w:vAlign w:val="center"/>
          </w:tcPr>
          <w:p>
            <w:pPr>
              <w:jc w:val="center"/>
              <w:rPr>
                <w:color w:val="auto"/>
                <w:sz w:val="21"/>
                <w:szCs w:val="21"/>
              </w:rPr>
            </w:pPr>
          </w:p>
        </w:tc>
        <w:tc>
          <w:tcPr>
            <w:tcW w:w="1513" w:type="dxa"/>
            <w:tcMar>
              <w:left w:w="108" w:type="dxa"/>
              <w:right w:w="108" w:type="dxa"/>
            </w:tcMar>
            <w:vAlign w:val="center"/>
          </w:tcPr>
          <w:p>
            <w:pPr>
              <w:jc w:val="left"/>
              <w:rPr>
                <w:color w:val="auto"/>
                <w:sz w:val="21"/>
                <w:szCs w:val="21"/>
              </w:rPr>
            </w:pPr>
            <w:r>
              <w:rPr>
                <w:color w:val="auto"/>
                <w:sz w:val="21"/>
                <w:szCs w:val="21"/>
              </w:rPr>
              <w:t>固体废物储运及处理处置对您的影响程度</w:t>
            </w:r>
          </w:p>
        </w:tc>
        <w:tc>
          <w:tcPr>
            <w:tcW w:w="1677" w:type="dxa"/>
            <w:tcMar>
              <w:left w:w="108" w:type="dxa"/>
              <w:right w:w="108" w:type="dxa"/>
            </w:tcMar>
            <w:vAlign w:val="center"/>
          </w:tcPr>
          <w:p>
            <w:pPr>
              <w:jc w:val="left"/>
              <w:rPr>
                <w:color w:val="auto"/>
                <w:sz w:val="21"/>
                <w:szCs w:val="21"/>
              </w:rPr>
            </w:pPr>
            <w:r>
              <w:rPr>
                <w:color w:val="auto"/>
                <w:sz w:val="21"/>
                <w:szCs w:val="21"/>
              </w:rPr>
              <w:t>没有影响</w:t>
            </w:r>
            <w:r>
              <w:rPr>
                <w:rFonts w:hint="eastAsia"/>
                <w:color w:val="auto"/>
                <w:sz w:val="21"/>
                <w:szCs w:val="21"/>
                <w:lang w:val="en-US" w:eastAsia="zh-CN"/>
              </w:rPr>
              <w:t>1</w:t>
            </w:r>
            <w:r>
              <w:rPr>
                <w:color w:val="auto"/>
                <w:sz w:val="21"/>
                <w:szCs w:val="21"/>
              </w:rPr>
              <w:t>0人</w:t>
            </w:r>
          </w:p>
        </w:tc>
        <w:tc>
          <w:tcPr>
            <w:tcW w:w="1827" w:type="dxa"/>
            <w:tcMar>
              <w:left w:w="108" w:type="dxa"/>
              <w:right w:w="108" w:type="dxa"/>
            </w:tcMar>
            <w:vAlign w:val="center"/>
          </w:tcPr>
          <w:p>
            <w:pPr>
              <w:jc w:val="left"/>
              <w:rPr>
                <w:color w:val="auto"/>
                <w:sz w:val="21"/>
                <w:szCs w:val="21"/>
              </w:rPr>
            </w:pPr>
            <w:r>
              <w:rPr>
                <w:color w:val="auto"/>
                <w:sz w:val="21"/>
                <w:szCs w:val="21"/>
              </w:rPr>
              <w:t>影响较轻0人</w:t>
            </w:r>
          </w:p>
        </w:tc>
        <w:tc>
          <w:tcPr>
            <w:tcW w:w="2223" w:type="dxa"/>
            <w:tcMar>
              <w:left w:w="108" w:type="dxa"/>
              <w:right w:w="108" w:type="dxa"/>
            </w:tcMar>
            <w:vAlign w:val="center"/>
          </w:tcPr>
          <w:p>
            <w:pPr>
              <w:jc w:val="left"/>
              <w:rPr>
                <w:color w:val="auto"/>
                <w:sz w:val="21"/>
                <w:szCs w:val="21"/>
              </w:rPr>
            </w:pPr>
            <w:r>
              <w:rPr>
                <w:color w:val="auto"/>
                <w:sz w:val="21"/>
                <w:szCs w:val="21"/>
              </w:rPr>
              <w:t>影响较重0人</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764" w:hRule="atLeast"/>
          <w:jc w:val="center"/>
        </w:trPr>
        <w:tc>
          <w:tcPr>
            <w:tcW w:w="1293" w:type="dxa"/>
            <w:vMerge w:val="continue"/>
            <w:tcMar>
              <w:left w:w="108" w:type="dxa"/>
              <w:right w:w="108" w:type="dxa"/>
            </w:tcMar>
            <w:vAlign w:val="center"/>
          </w:tcPr>
          <w:p>
            <w:pPr>
              <w:jc w:val="center"/>
              <w:rPr>
                <w:color w:val="auto"/>
                <w:sz w:val="21"/>
                <w:szCs w:val="21"/>
              </w:rPr>
            </w:pPr>
          </w:p>
        </w:tc>
        <w:tc>
          <w:tcPr>
            <w:tcW w:w="659" w:type="dxa"/>
            <w:vMerge w:val="continue"/>
            <w:tcMar>
              <w:left w:w="108" w:type="dxa"/>
              <w:right w:w="108" w:type="dxa"/>
            </w:tcMar>
            <w:vAlign w:val="center"/>
          </w:tcPr>
          <w:p>
            <w:pPr>
              <w:jc w:val="center"/>
              <w:rPr>
                <w:color w:val="auto"/>
                <w:sz w:val="21"/>
                <w:szCs w:val="21"/>
              </w:rPr>
            </w:pPr>
          </w:p>
        </w:tc>
        <w:tc>
          <w:tcPr>
            <w:tcW w:w="1513" w:type="dxa"/>
            <w:tcMar>
              <w:left w:w="108" w:type="dxa"/>
              <w:right w:w="108" w:type="dxa"/>
            </w:tcMar>
            <w:vAlign w:val="center"/>
          </w:tcPr>
          <w:p>
            <w:pPr>
              <w:jc w:val="left"/>
              <w:rPr>
                <w:color w:val="auto"/>
                <w:sz w:val="21"/>
                <w:szCs w:val="21"/>
              </w:rPr>
            </w:pPr>
            <w:r>
              <w:rPr>
                <w:color w:val="auto"/>
                <w:sz w:val="21"/>
                <w:szCs w:val="21"/>
              </w:rPr>
              <w:t>是否发生过环境污染事故</w:t>
            </w:r>
          </w:p>
        </w:tc>
        <w:tc>
          <w:tcPr>
            <w:tcW w:w="1677" w:type="dxa"/>
            <w:tcMar>
              <w:left w:w="108" w:type="dxa"/>
              <w:right w:w="108" w:type="dxa"/>
            </w:tcMar>
            <w:vAlign w:val="center"/>
          </w:tcPr>
          <w:p>
            <w:pPr>
              <w:jc w:val="left"/>
              <w:rPr>
                <w:color w:val="auto"/>
                <w:sz w:val="21"/>
                <w:szCs w:val="21"/>
              </w:rPr>
            </w:pPr>
            <w:r>
              <w:rPr>
                <w:color w:val="auto"/>
                <w:sz w:val="21"/>
                <w:szCs w:val="21"/>
              </w:rPr>
              <w:t>有0人</w:t>
            </w:r>
          </w:p>
        </w:tc>
        <w:tc>
          <w:tcPr>
            <w:tcW w:w="1827" w:type="dxa"/>
            <w:tcMar>
              <w:left w:w="108" w:type="dxa"/>
              <w:right w:w="108" w:type="dxa"/>
            </w:tcMar>
            <w:vAlign w:val="center"/>
          </w:tcPr>
          <w:p>
            <w:pPr>
              <w:jc w:val="left"/>
              <w:rPr>
                <w:color w:val="auto"/>
                <w:sz w:val="21"/>
                <w:szCs w:val="21"/>
              </w:rPr>
            </w:pPr>
            <w:r>
              <w:rPr>
                <w:color w:val="auto"/>
                <w:sz w:val="21"/>
                <w:szCs w:val="21"/>
              </w:rPr>
              <w:t>没有</w:t>
            </w:r>
            <w:r>
              <w:rPr>
                <w:rFonts w:hint="eastAsia"/>
                <w:color w:val="auto"/>
                <w:sz w:val="21"/>
                <w:szCs w:val="21"/>
                <w:lang w:val="en-US" w:eastAsia="zh-CN"/>
              </w:rPr>
              <w:t>1</w:t>
            </w:r>
            <w:r>
              <w:rPr>
                <w:color w:val="auto"/>
                <w:sz w:val="21"/>
                <w:szCs w:val="21"/>
              </w:rPr>
              <w:t>0人</w:t>
            </w:r>
          </w:p>
        </w:tc>
        <w:tc>
          <w:tcPr>
            <w:tcW w:w="2223" w:type="dxa"/>
            <w:tcMar>
              <w:left w:w="108" w:type="dxa"/>
              <w:right w:w="108" w:type="dxa"/>
            </w:tcMar>
          </w:tcPr>
          <w:p>
            <w:pPr>
              <w:rPr>
                <w:color w:val="auto"/>
                <w:sz w:val="21"/>
                <w:szCs w:val="21"/>
              </w:rPr>
            </w:pPr>
            <w:r>
              <w:rPr>
                <w:color w:val="auto"/>
                <w:sz w:val="21"/>
                <w:szCs w:val="21"/>
              </w:rPr>
              <w:t>发生污染事故缘由（若有）：</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656" w:hRule="atLeast"/>
          <w:jc w:val="center"/>
        </w:trPr>
        <w:tc>
          <w:tcPr>
            <w:tcW w:w="1293" w:type="dxa"/>
            <w:vMerge w:val="continue"/>
            <w:tcMar>
              <w:left w:w="108" w:type="dxa"/>
              <w:right w:w="108" w:type="dxa"/>
            </w:tcMar>
            <w:vAlign w:val="center"/>
          </w:tcPr>
          <w:p>
            <w:pPr>
              <w:jc w:val="center"/>
              <w:rPr>
                <w:color w:val="auto"/>
                <w:sz w:val="21"/>
                <w:szCs w:val="21"/>
              </w:rPr>
            </w:pPr>
          </w:p>
        </w:tc>
        <w:tc>
          <w:tcPr>
            <w:tcW w:w="2172" w:type="dxa"/>
            <w:gridSpan w:val="2"/>
            <w:tcMar>
              <w:left w:w="108" w:type="dxa"/>
              <w:right w:w="108" w:type="dxa"/>
            </w:tcMar>
            <w:vAlign w:val="center"/>
          </w:tcPr>
          <w:p>
            <w:pPr>
              <w:jc w:val="center"/>
              <w:rPr>
                <w:color w:val="auto"/>
                <w:sz w:val="21"/>
                <w:szCs w:val="21"/>
              </w:rPr>
            </w:pPr>
            <w:r>
              <w:rPr>
                <w:color w:val="auto"/>
                <w:sz w:val="21"/>
                <w:szCs w:val="21"/>
              </w:rPr>
              <w:t>您对该公司本项目的环境保护工作满意程度</w:t>
            </w:r>
          </w:p>
        </w:tc>
        <w:tc>
          <w:tcPr>
            <w:tcW w:w="1677" w:type="dxa"/>
            <w:tcMar>
              <w:left w:w="108" w:type="dxa"/>
              <w:right w:w="108" w:type="dxa"/>
            </w:tcMar>
            <w:vAlign w:val="center"/>
          </w:tcPr>
          <w:p>
            <w:pPr>
              <w:jc w:val="center"/>
              <w:rPr>
                <w:color w:val="auto"/>
                <w:sz w:val="21"/>
                <w:szCs w:val="21"/>
              </w:rPr>
            </w:pPr>
            <w:r>
              <w:rPr>
                <w:color w:val="auto"/>
                <w:sz w:val="21"/>
                <w:szCs w:val="21"/>
              </w:rPr>
              <w:t>满意</w:t>
            </w:r>
            <w:r>
              <w:rPr>
                <w:rFonts w:hint="eastAsia"/>
                <w:color w:val="auto"/>
                <w:sz w:val="21"/>
                <w:szCs w:val="21"/>
                <w:lang w:val="en-US" w:eastAsia="zh-CN"/>
              </w:rPr>
              <w:t>10</w:t>
            </w:r>
            <w:r>
              <w:rPr>
                <w:color w:val="auto"/>
                <w:sz w:val="21"/>
                <w:szCs w:val="21"/>
              </w:rPr>
              <w:t>人</w:t>
            </w:r>
          </w:p>
        </w:tc>
        <w:tc>
          <w:tcPr>
            <w:tcW w:w="1827" w:type="dxa"/>
            <w:tcMar>
              <w:left w:w="108" w:type="dxa"/>
              <w:right w:w="108" w:type="dxa"/>
            </w:tcMar>
            <w:vAlign w:val="center"/>
          </w:tcPr>
          <w:p>
            <w:pPr>
              <w:jc w:val="center"/>
              <w:rPr>
                <w:color w:val="auto"/>
                <w:sz w:val="21"/>
                <w:szCs w:val="21"/>
              </w:rPr>
            </w:pPr>
            <w:r>
              <w:rPr>
                <w:color w:val="auto"/>
                <w:sz w:val="21"/>
                <w:szCs w:val="21"/>
              </w:rPr>
              <w:t>较满意</w:t>
            </w:r>
            <w:r>
              <w:rPr>
                <w:rFonts w:hint="eastAsia"/>
                <w:color w:val="auto"/>
                <w:sz w:val="21"/>
                <w:szCs w:val="21"/>
                <w:lang w:val="en-US" w:eastAsia="zh-CN"/>
              </w:rPr>
              <w:t>0</w:t>
            </w:r>
            <w:r>
              <w:rPr>
                <w:color w:val="auto"/>
                <w:sz w:val="21"/>
                <w:szCs w:val="21"/>
              </w:rPr>
              <w:t>人</w:t>
            </w:r>
          </w:p>
        </w:tc>
        <w:tc>
          <w:tcPr>
            <w:tcW w:w="2223" w:type="dxa"/>
            <w:tcMar>
              <w:left w:w="108" w:type="dxa"/>
              <w:right w:w="108" w:type="dxa"/>
            </w:tcMar>
            <w:vAlign w:val="center"/>
          </w:tcPr>
          <w:p>
            <w:pPr>
              <w:jc w:val="center"/>
              <w:rPr>
                <w:color w:val="auto"/>
                <w:sz w:val="21"/>
                <w:szCs w:val="21"/>
              </w:rPr>
            </w:pPr>
            <w:r>
              <w:rPr>
                <w:color w:val="auto"/>
                <w:sz w:val="21"/>
                <w:szCs w:val="21"/>
              </w:rPr>
              <w:t>不满意0人</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77" w:hRule="atLeast"/>
          <w:jc w:val="center"/>
        </w:trPr>
        <w:tc>
          <w:tcPr>
            <w:tcW w:w="1952" w:type="dxa"/>
            <w:gridSpan w:val="2"/>
            <w:tcMar>
              <w:left w:w="57" w:type="dxa"/>
              <w:right w:w="57" w:type="dxa"/>
            </w:tcMar>
            <w:vAlign w:val="center"/>
          </w:tcPr>
          <w:p>
            <w:pPr>
              <w:jc w:val="center"/>
              <w:rPr>
                <w:color w:val="auto"/>
                <w:sz w:val="21"/>
                <w:szCs w:val="21"/>
              </w:rPr>
            </w:pPr>
            <w:r>
              <w:rPr>
                <w:color w:val="auto"/>
                <w:sz w:val="21"/>
                <w:szCs w:val="21"/>
              </w:rPr>
              <w:t>您对该项目的建设还有什么意见和建议</w:t>
            </w:r>
          </w:p>
        </w:tc>
        <w:tc>
          <w:tcPr>
            <w:tcW w:w="7240" w:type="dxa"/>
            <w:gridSpan w:val="4"/>
            <w:tcMar>
              <w:left w:w="108" w:type="dxa"/>
              <w:right w:w="108" w:type="dxa"/>
            </w:tcMar>
            <w:vAlign w:val="center"/>
          </w:tcPr>
          <w:p>
            <w:pPr>
              <w:jc w:val="center"/>
              <w:rPr>
                <w:color w:val="auto"/>
                <w:sz w:val="21"/>
                <w:szCs w:val="21"/>
              </w:rPr>
            </w:pPr>
            <w:r>
              <w:rPr>
                <w:rFonts w:hint="eastAsia"/>
                <w:color w:val="auto"/>
                <w:sz w:val="21"/>
                <w:szCs w:val="21"/>
              </w:rPr>
              <w:t>/</w:t>
            </w:r>
          </w:p>
        </w:tc>
      </w:tr>
    </w:tbl>
    <w:p>
      <w:pPr>
        <w:pStyle w:val="3"/>
        <w:spacing w:before="0" w:after="0" w:line="360" w:lineRule="auto"/>
        <w:rPr>
          <w:color w:val="auto"/>
        </w:rPr>
      </w:pPr>
      <w:r>
        <w:rPr>
          <w:color w:val="auto"/>
        </w:rPr>
        <w:br w:type="page"/>
      </w:r>
      <w:bookmarkStart w:id="92" w:name="_Toc25411"/>
      <w:r>
        <w:rPr>
          <w:rFonts w:eastAsia="新宋体"/>
          <w:color w:val="auto"/>
          <w:sz w:val="32"/>
          <w:szCs w:val="32"/>
        </w:rPr>
        <w:t>10 验收监测结论</w:t>
      </w:r>
      <w:bookmarkEnd w:id="88"/>
      <w:bookmarkEnd w:id="89"/>
      <w:bookmarkEnd w:id="90"/>
      <w:bookmarkEnd w:id="91"/>
      <w:bookmarkEnd w:id="92"/>
    </w:p>
    <w:p>
      <w:pPr>
        <w:pStyle w:val="4"/>
        <w:tabs>
          <w:tab w:val="center" w:pos="4252"/>
        </w:tabs>
        <w:adjustRightInd/>
        <w:spacing w:before="0" w:after="0" w:line="360" w:lineRule="auto"/>
        <w:ind w:left="0" w:firstLine="0"/>
        <w:textAlignment w:val="auto"/>
        <w:rPr>
          <w:rFonts w:hAnsi="Times New Roman" w:eastAsia="新宋体"/>
          <w:color w:val="auto"/>
          <w:szCs w:val="28"/>
        </w:rPr>
      </w:pPr>
      <w:bookmarkStart w:id="93" w:name="_Toc3588"/>
      <w:r>
        <w:rPr>
          <w:rFonts w:hAnsi="Times New Roman" w:eastAsia="新宋体"/>
          <w:color w:val="auto"/>
          <w:szCs w:val="28"/>
        </w:rPr>
        <w:t>10.1环境保护设施调试效果</w:t>
      </w:r>
      <w:bookmarkEnd w:id="93"/>
    </w:p>
    <w:p>
      <w:pPr>
        <w:spacing w:line="360" w:lineRule="auto"/>
        <w:ind w:firstLine="480" w:firstLineChars="200"/>
        <w:rPr>
          <w:rFonts w:eastAsia="新宋体"/>
          <w:color w:val="auto"/>
          <w:sz w:val="24"/>
          <w:szCs w:val="24"/>
        </w:rPr>
      </w:pPr>
      <w:r>
        <w:rPr>
          <w:rFonts w:eastAsia="新宋体"/>
          <w:color w:val="auto"/>
          <w:sz w:val="24"/>
          <w:szCs w:val="24"/>
        </w:rPr>
        <w:t>验收监测严格按照环评及其批复文件的结论与建议执行。项目严格按照</w:t>
      </w:r>
      <w:r>
        <w:rPr>
          <w:rFonts w:ascii="宋体" w:hAnsi="宋体"/>
          <w:color w:val="auto"/>
          <w:sz w:val="24"/>
          <w:szCs w:val="24"/>
        </w:rPr>
        <w:t>“三同时”</w:t>
      </w:r>
      <w:r>
        <w:rPr>
          <w:rFonts w:eastAsia="新宋体"/>
          <w:color w:val="auto"/>
          <w:sz w:val="24"/>
          <w:szCs w:val="24"/>
        </w:rPr>
        <w:t>制度进行建设和试生产。</w:t>
      </w:r>
    </w:p>
    <w:p>
      <w:pPr>
        <w:spacing w:line="360" w:lineRule="auto"/>
        <w:ind w:firstLine="480" w:firstLineChars="200"/>
        <w:rPr>
          <w:rFonts w:eastAsia="新宋体"/>
          <w:color w:val="auto"/>
          <w:sz w:val="24"/>
          <w:szCs w:val="24"/>
        </w:rPr>
      </w:pPr>
      <w:r>
        <w:rPr>
          <w:rFonts w:eastAsia="新宋体"/>
          <w:color w:val="auto"/>
          <w:sz w:val="24"/>
          <w:szCs w:val="24"/>
        </w:rPr>
        <w:t>本验收监测报告是针对项目正常运行条件下开展验收监测所得出的结论。</w:t>
      </w:r>
    </w:p>
    <w:p>
      <w:pPr>
        <w:spacing w:line="360" w:lineRule="auto"/>
        <w:ind w:firstLine="480" w:firstLineChars="200"/>
        <w:rPr>
          <w:rFonts w:eastAsia="新宋体"/>
          <w:color w:val="auto"/>
          <w:sz w:val="24"/>
          <w:szCs w:val="24"/>
        </w:rPr>
      </w:pPr>
      <w:r>
        <w:rPr>
          <w:rFonts w:eastAsia="新宋体"/>
          <w:color w:val="auto"/>
          <w:sz w:val="24"/>
          <w:szCs w:val="24"/>
        </w:rPr>
        <w:t>验收监测期间，生产负荷达到要求，满足验收监测要求。</w:t>
      </w:r>
    </w:p>
    <w:p>
      <w:pPr>
        <w:pStyle w:val="19"/>
        <w:spacing w:after="0" w:line="360" w:lineRule="auto"/>
        <w:ind w:firstLine="360" w:firstLineChars="150"/>
        <w:rPr>
          <w:rFonts w:eastAsia="新宋体"/>
          <w:color w:val="auto"/>
          <w:sz w:val="24"/>
          <w:szCs w:val="24"/>
        </w:rPr>
      </w:pPr>
      <w:r>
        <w:rPr>
          <w:rFonts w:hint="eastAsia" w:eastAsia="新宋体"/>
          <w:color w:val="auto"/>
          <w:sz w:val="24"/>
          <w:szCs w:val="24"/>
        </w:rPr>
        <w:t>（</w:t>
      </w:r>
      <w:r>
        <w:rPr>
          <w:rFonts w:hint="eastAsia" w:eastAsia="新宋体"/>
          <w:color w:val="auto"/>
          <w:sz w:val="24"/>
          <w:szCs w:val="24"/>
          <w:lang w:val="en-US" w:eastAsia="zh-CN"/>
        </w:rPr>
        <w:t>1</w:t>
      </w:r>
      <w:r>
        <w:rPr>
          <w:rFonts w:hint="eastAsia" w:eastAsia="新宋体"/>
          <w:color w:val="auto"/>
          <w:sz w:val="24"/>
          <w:szCs w:val="24"/>
        </w:rPr>
        <w:t>）噪声监测结论</w:t>
      </w:r>
    </w:p>
    <w:p>
      <w:pPr>
        <w:pStyle w:val="36"/>
        <w:spacing w:line="360" w:lineRule="auto"/>
        <w:ind w:firstLine="480" w:firstLineChars="200"/>
        <w:rPr>
          <w:color w:val="auto"/>
          <w:sz w:val="24"/>
        </w:rPr>
      </w:pPr>
      <w:r>
        <w:rPr>
          <w:color w:val="auto"/>
          <w:sz w:val="24"/>
        </w:rPr>
        <w:t>项目</w:t>
      </w:r>
      <w:r>
        <w:rPr>
          <w:rFonts w:hint="eastAsia"/>
          <w:color w:val="auto"/>
          <w:sz w:val="24"/>
          <w:lang w:eastAsia="zh-CN"/>
        </w:rPr>
        <w:t>通过</w:t>
      </w:r>
      <w:r>
        <w:rPr>
          <w:rFonts w:hint="eastAsia"/>
          <w:color w:val="auto"/>
          <w:sz w:val="24"/>
          <w:szCs w:val="24"/>
        </w:rPr>
        <w:t>合理</w:t>
      </w:r>
      <w:r>
        <w:rPr>
          <w:color w:val="auto"/>
          <w:sz w:val="24"/>
          <w:szCs w:val="24"/>
        </w:rPr>
        <w:t>布局，采用低噪声设备</w:t>
      </w:r>
      <w:r>
        <w:rPr>
          <w:rFonts w:hint="eastAsia"/>
          <w:color w:val="auto"/>
          <w:sz w:val="24"/>
          <w:szCs w:val="24"/>
        </w:rPr>
        <w:t>，</w:t>
      </w:r>
      <w:r>
        <w:rPr>
          <w:color w:val="auto"/>
          <w:sz w:val="24"/>
          <w:szCs w:val="24"/>
        </w:rPr>
        <w:t>达到</w:t>
      </w:r>
      <w:r>
        <w:rPr>
          <w:rFonts w:hint="eastAsia"/>
          <w:color w:val="auto"/>
          <w:sz w:val="24"/>
          <w:szCs w:val="24"/>
        </w:rPr>
        <w:t>厂界</w:t>
      </w:r>
      <w:r>
        <w:rPr>
          <w:color w:val="auto"/>
          <w:sz w:val="24"/>
          <w:szCs w:val="24"/>
        </w:rPr>
        <w:t>噪声达标排放</w:t>
      </w:r>
      <w:r>
        <w:rPr>
          <w:rFonts w:hint="eastAsia"/>
          <w:color w:val="auto"/>
          <w:sz w:val="24"/>
          <w:szCs w:val="24"/>
        </w:rPr>
        <w:t>。</w:t>
      </w:r>
      <w:r>
        <w:rPr>
          <w:color w:val="auto"/>
          <w:sz w:val="24"/>
        </w:rPr>
        <w:t>厂界环境噪声满足《工业企业厂界环境噪声排放标准》（G12348-2008）的</w:t>
      </w:r>
      <w:r>
        <w:rPr>
          <w:rFonts w:hint="eastAsia"/>
          <w:color w:val="auto"/>
          <w:sz w:val="24"/>
          <w:lang w:val="en-US" w:eastAsia="zh-CN"/>
        </w:rPr>
        <w:t>2</w:t>
      </w:r>
      <w:r>
        <w:rPr>
          <w:color w:val="auto"/>
          <w:sz w:val="24"/>
        </w:rPr>
        <w:t>类标准要求</w:t>
      </w:r>
      <w:r>
        <w:rPr>
          <w:rFonts w:hint="eastAsia"/>
          <w:color w:val="auto"/>
          <w:sz w:val="24"/>
        </w:rPr>
        <w:t>。</w:t>
      </w:r>
    </w:p>
    <w:p>
      <w:pPr>
        <w:pStyle w:val="2"/>
        <w:ind w:left="0" w:leftChars="0" w:right="1960" w:firstLine="480" w:firstLineChars="200"/>
        <w:rPr>
          <w:color w:val="auto"/>
          <w:sz w:val="24"/>
          <w:szCs w:val="24"/>
        </w:rPr>
      </w:pPr>
      <w:r>
        <w:rPr>
          <w:rFonts w:hint="eastAsia"/>
          <w:color w:val="auto"/>
          <w:sz w:val="24"/>
          <w:szCs w:val="24"/>
        </w:rPr>
        <w:t>（</w:t>
      </w:r>
      <w:r>
        <w:rPr>
          <w:rFonts w:hint="eastAsia"/>
          <w:color w:val="auto"/>
          <w:sz w:val="24"/>
          <w:szCs w:val="24"/>
          <w:lang w:val="en-US" w:eastAsia="zh-CN"/>
        </w:rPr>
        <w:t>2</w:t>
      </w:r>
      <w:r>
        <w:rPr>
          <w:rFonts w:hint="eastAsia"/>
          <w:color w:val="auto"/>
          <w:sz w:val="24"/>
          <w:szCs w:val="24"/>
        </w:rPr>
        <w:t>）废水</w:t>
      </w:r>
      <w:r>
        <w:rPr>
          <w:color w:val="auto"/>
          <w:sz w:val="24"/>
          <w:szCs w:val="24"/>
        </w:rPr>
        <w:t>监测结论</w:t>
      </w:r>
    </w:p>
    <w:p>
      <w:pPr>
        <w:pStyle w:val="36"/>
        <w:spacing w:line="360" w:lineRule="auto"/>
        <w:ind w:firstLine="480" w:firstLineChars="200"/>
        <w:jc w:val="left"/>
        <w:rPr>
          <w:rFonts w:hint="eastAsia"/>
          <w:color w:val="auto"/>
          <w:sz w:val="24"/>
          <w:szCs w:val="24"/>
          <w:lang w:eastAsia="zh-CN"/>
        </w:rPr>
      </w:pPr>
      <w:r>
        <w:rPr>
          <w:rFonts w:hint="eastAsia"/>
          <w:color w:val="auto"/>
          <w:sz w:val="24"/>
          <w:szCs w:val="24"/>
        </w:rPr>
        <w:t>项目办公生活废水依托现有</w:t>
      </w:r>
      <w:r>
        <w:rPr>
          <w:rFonts w:hint="eastAsia"/>
          <w:color w:val="auto"/>
          <w:sz w:val="24"/>
          <w:szCs w:val="24"/>
          <w:lang w:eastAsia="zh-CN"/>
        </w:rPr>
        <w:t>化粪</w:t>
      </w:r>
      <w:r>
        <w:rPr>
          <w:rFonts w:hint="eastAsia"/>
          <w:color w:val="auto"/>
          <w:sz w:val="24"/>
          <w:szCs w:val="24"/>
        </w:rPr>
        <w:t>池处理后达中三级标准</w:t>
      </w:r>
      <w:r>
        <w:rPr>
          <w:rFonts w:hint="eastAsia"/>
          <w:color w:val="auto"/>
          <w:sz w:val="24"/>
          <w:szCs w:val="24"/>
          <w:lang w:eastAsia="zh-CN"/>
        </w:rPr>
        <w:t>后</w:t>
      </w:r>
      <w:r>
        <w:rPr>
          <w:rFonts w:hint="eastAsia"/>
          <w:color w:val="auto"/>
          <w:sz w:val="24"/>
          <w:szCs w:val="24"/>
        </w:rPr>
        <w:t>进入</w:t>
      </w:r>
      <w:r>
        <w:rPr>
          <w:rFonts w:hint="eastAsia"/>
          <w:color w:val="auto"/>
          <w:sz w:val="24"/>
          <w:szCs w:val="24"/>
          <w:lang w:eastAsia="zh-CN"/>
        </w:rPr>
        <w:t>市政</w:t>
      </w:r>
      <w:r>
        <w:rPr>
          <w:rFonts w:hint="eastAsia"/>
          <w:color w:val="auto"/>
          <w:sz w:val="24"/>
          <w:szCs w:val="24"/>
        </w:rPr>
        <w:t>污水管网，</w:t>
      </w:r>
      <w:r>
        <w:rPr>
          <w:rFonts w:hint="eastAsia"/>
          <w:color w:val="auto"/>
          <w:sz w:val="24"/>
          <w:szCs w:val="24"/>
          <w:lang w:eastAsia="zh-CN"/>
        </w:rPr>
        <w:t>排</w:t>
      </w:r>
      <w:r>
        <w:rPr>
          <w:rFonts w:hint="eastAsia"/>
          <w:color w:val="auto"/>
          <w:sz w:val="24"/>
          <w:szCs w:val="24"/>
        </w:rPr>
        <w:t>至</w:t>
      </w:r>
      <w:r>
        <w:rPr>
          <w:rFonts w:hint="eastAsia"/>
          <w:color w:val="auto"/>
          <w:sz w:val="24"/>
          <w:szCs w:val="24"/>
          <w:lang w:eastAsia="zh-CN"/>
        </w:rPr>
        <w:t>塘汛</w:t>
      </w:r>
      <w:r>
        <w:rPr>
          <w:rFonts w:hint="eastAsia"/>
          <w:color w:val="auto"/>
          <w:sz w:val="24"/>
          <w:szCs w:val="24"/>
        </w:rPr>
        <w:t>污水处理厂处理达标后排入</w:t>
      </w:r>
      <w:r>
        <w:rPr>
          <w:rFonts w:hint="eastAsia"/>
          <w:color w:val="auto"/>
          <w:sz w:val="24"/>
          <w:szCs w:val="24"/>
          <w:lang w:eastAsia="zh-CN"/>
        </w:rPr>
        <w:t>涪</w:t>
      </w:r>
      <w:r>
        <w:rPr>
          <w:rFonts w:hint="eastAsia"/>
          <w:color w:val="auto"/>
          <w:sz w:val="24"/>
          <w:szCs w:val="24"/>
        </w:rPr>
        <w:t>江</w:t>
      </w:r>
      <w:r>
        <w:rPr>
          <w:rFonts w:hint="eastAsia"/>
          <w:color w:val="auto"/>
          <w:sz w:val="24"/>
          <w:szCs w:val="24"/>
          <w:lang w:eastAsia="zh-CN"/>
        </w:rPr>
        <w:t>。</w:t>
      </w:r>
      <w:r>
        <w:rPr>
          <w:rFonts w:hint="eastAsia"/>
          <w:color w:val="auto"/>
          <w:sz w:val="24"/>
          <w:szCs w:val="24"/>
        </w:rPr>
        <w:t>废水中pH、氨氮、COD、BOD</w:t>
      </w:r>
      <w:r>
        <w:rPr>
          <w:rFonts w:hint="eastAsia"/>
          <w:color w:val="auto"/>
          <w:sz w:val="24"/>
          <w:szCs w:val="24"/>
          <w:vertAlign w:val="subscript"/>
        </w:rPr>
        <w:t>5</w:t>
      </w:r>
      <w:r>
        <w:rPr>
          <w:rFonts w:hint="eastAsia"/>
          <w:color w:val="auto"/>
          <w:sz w:val="24"/>
          <w:szCs w:val="24"/>
        </w:rPr>
        <w:t>、SS污染物</w:t>
      </w:r>
      <w:r>
        <w:rPr>
          <w:color w:val="auto"/>
          <w:sz w:val="24"/>
          <w:szCs w:val="24"/>
        </w:rPr>
        <w:t>排放符合</w:t>
      </w:r>
      <w:r>
        <w:rPr>
          <w:rFonts w:hint="eastAsia"/>
          <w:color w:val="auto"/>
          <w:sz w:val="24"/>
          <w:szCs w:val="24"/>
        </w:rPr>
        <w:t>《污水综合排放标准》（GB</w:t>
      </w:r>
      <w:r>
        <w:rPr>
          <w:color w:val="auto"/>
          <w:sz w:val="24"/>
          <w:szCs w:val="24"/>
        </w:rPr>
        <w:t>8978</w:t>
      </w:r>
      <w:r>
        <w:rPr>
          <w:rFonts w:hint="eastAsia"/>
          <w:color w:val="auto"/>
          <w:sz w:val="24"/>
          <w:szCs w:val="24"/>
        </w:rPr>
        <w:t>-</w:t>
      </w:r>
      <w:r>
        <w:rPr>
          <w:color w:val="auto"/>
          <w:sz w:val="24"/>
          <w:szCs w:val="24"/>
        </w:rPr>
        <w:t>1996</w:t>
      </w:r>
      <w:r>
        <w:rPr>
          <w:rFonts w:hint="eastAsia"/>
          <w:color w:val="auto"/>
          <w:sz w:val="24"/>
          <w:szCs w:val="24"/>
        </w:rPr>
        <w:t>）</w:t>
      </w:r>
      <w:r>
        <w:rPr>
          <w:rFonts w:hint="eastAsia"/>
          <w:bCs/>
          <w:color w:val="auto"/>
          <w:spacing w:val="4"/>
          <w:sz w:val="24"/>
          <w:szCs w:val="24"/>
        </w:rPr>
        <w:t>三级标准的要求</w:t>
      </w:r>
      <w:r>
        <w:rPr>
          <w:rFonts w:hint="eastAsia"/>
          <w:bCs/>
          <w:color w:val="auto"/>
          <w:spacing w:val="4"/>
          <w:sz w:val="24"/>
          <w:szCs w:val="24"/>
          <w:lang w:eastAsia="zh-CN"/>
        </w:rPr>
        <w:t>。</w:t>
      </w:r>
      <w:r>
        <w:rPr>
          <w:rFonts w:hint="eastAsia"/>
          <w:bCs/>
          <w:color w:val="auto"/>
          <w:spacing w:val="4"/>
          <w:sz w:val="24"/>
          <w:szCs w:val="24"/>
          <w:lang w:eastAsia="zh-CN"/>
        </w:rPr>
        <w:br w:type="textWrapping"/>
      </w:r>
      <w:r>
        <w:rPr>
          <w:rFonts w:hint="eastAsia"/>
          <w:bCs/>
          <w:color w:val="auto"/>
          <w:spacing w:val="4"/>
          <w:sz w:val="24"/>
          <w:szCs w:val="24"/>
          <w:lang w:val="en-US" w:eastAsia="zh-CN"/>
        </w:rPr>
        <w:t xml:space="preserve">    </w:t>
      </w:r>
      <w:r>
        <w:rPr>
          <w:rFonts w:hint="eastAsia"/>
          <w:bCs/>
          <w:color w:val="auto"/>
          <w:spacing w:val="4"/>
          <w:sz w:val="24"/>
          <w:szCs w:val="24"/>
          <w:lang w:eastAsia="zh-CN"/>
        </w:rPr>
        <w:t>（</w:t>
      </w:r>
      <w:r>
        <w:rPr>
          <w:rFonts w:hint="eastAsia"/>
          <w:bCs/>
          <w:color w:val="auto"/>
          <w:spacing w:val="4"/>
          <w:sz w:val="24"/>
          <w:szCs w:val="24"/>
          <w:lang w:val="en-US" w:eastAsia="zh-CN"/>
        </w:rPr>
        <w:t>3</w:t>
      </w:r>
      <w:r>
        <w:rPr>
          <w:rFonts w:hint="eastAsia"/>
          <w:bCs/>
          <w:color w:val="auto"/>
          <w:spacing w:val="4"/>
          <w:sz w:val="24"/>
          <w:szCs w:val="24"/>
          <w:lang w:eastAsia="zh-CN"/>
        </w:rPr>
        <w:t>）</w:t>
      </w:r>
      <w:r>
        <w:rPr>
          <w:rFonts w:hint="eastAsia"/>
          <w:color w:val="auto"/>
          <w:sz w:val="24"/>
          <w:szCs w:val="24"/>
          <w:lang w:eastAsia="zh-CN"/>
        </w:rPr>
        <w:t>废气结论</w:t>
      </w:r>
    </w:p>
    <w:p>
      <w:pPr>
        <w:pStyle w:val="36"/>
        <w:numPr>
          <w:ilvl w:val="0"/>
          <w:numId w:val="0"/>
        </w:numPr>
        <w:spacing w:after="0" w:line="360" w:lineRule="auto"/>
        <w:ind w:firstLine="480" w:firstLineChars="200"/>
        <w:rPr>
          <w:rFonts w:hint="eastAsia"/>
          <w:color w:val="auto"/>
          <w:sz w:val="24"/>
          <w:szCs w:val="24"/>
          <w:lang w:eastAsia="zh-CN"/>
        </w:rPr>
      </w:pPr>
      <w:r>
        <w:rPr>
          <w:rFonts w:hint="eastAsia"/>
          <w:color w:val="auto"/>
          <w:sz w:val="24"/>
          <w:szCs w:val="24"/>
          <w:lang w:eastAsia="zh-CN"/>
        </w:rPr>
        <w:t>项目涉及废气污染工序已全部外包，因此本期验收不涉及废气污染物。</w:t>
      </w:r>
    </w:p>
    <w:p>
      <w:pPr>
        <w:spacing w:line="360" w:lineRule="auto"/>
        <w:ind w:firstLine="480" w:firstLineChars="200"/>
        <w:rPr>
          <w:rFonts w:eastAsia="新宋体"/>
          <w:color w:val="auto"/>
          <w:sz w:val="24"/>
          <w:szCs w:val="24"/>
        </w:rPr>
      </w:pPr>
      <w:r>
        <w:rPr>
          <w:rFonts w:eastAsia="新宋体"/>
          <w:color w:val="auto"/>
          <w:sz w:val="24"/>
          <w:szCs w:val="24"/>
        </w:rPr>
        <w:t>（4）</w:t>
      </w:r>
      <w:r>
        <w:rPr>
          <w:rFonts w:hint="eastAsia" w:eastAsia="新宋体"/>
          <w:color w:val="auto"/>
          <w:sz w:val="24"/>
          <w:szCs w:val="24"/>
        </w:rPr>
        <w:t>固废</w:t>
      </w:r>
      <w:r>
        <w:rPr>
          <w:rFonts w:eastAsia="新宋体"/>
          <w:color w:val="auto"/>
          <w:sz w:val="24"/>
          <w:szCs w:val="24"/>
        </w:rPr>
        <w:t>结论</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eastAsia="新宋体"/>
          <w:color w:val="auto"/>
          <w:sz w:val="24"/>
          <w:szCs w:val="22"/>
        </w:rPr>
      </w:pPr>
      <w:r>
        <w:rPr>
          <w:rFonts w:hint="eastAsia" w:eastAsia="新宋体"/>
          <w:color w:val="auto"/>
          <w:sz w:val="24"/>
          <w:szCs w:val="22"/>
        </w:rPr>
        <w:t>本项目产生的固体废物主要包括废铁屑、</w:t>
      </w:r>
      <w:r>
        <w:rPr>
          <w:rFonts w:hint="eastAsia" w:eastAsia="新宋体"/>
          <w:color w:val="auto"/>
          <w:sz w:val="24"/>
          <w:szCs w:val="22"/>
          <w:lang w:eastAsia="zh-CN"/>
        </w:rPr>
        <w:t>不合格产品</w:t>
      </w:r>
      <w:r>
        <w:rPr>
          <w:rFonts w:hint="eastAsia" w:eastAsia="新宋体"/>
          <w:color w:val="auto"/>
          <w:sz w:val="24"/>
          <w:szCs w:val="22"/>
        </w:rPr>
        <w:t>、废切削液、</w:t>
      </w:r>
      <w:r>
        <w:rPr>
          <w:rFonts w:hint="eastAsia" w:eastAsia="新宋体"/>
          <w:color w:val="auto"/>
          <w:sz w:val="24"/>
          <w:szCs w:val="22"/>
          <w:lang w:eastAsia="zh-CN"/>
        </w:rPr>
        <w:t>废机油</w:t>
      </w:r>
      <w:r>
        <w:rPr>
          <w:rFonts w:hint="eastAsia" w:eastAsia="新宋体"/>
          <w:color w:val="auto"/>
          <w:sz w:val="24"/>
          <w:szCs w:val="22"/>
        </w:rPr>
        <w:t>、废包装材料、日常生活及办公垃圾</w:t>
      </w:r>
      <w:r>
        <w:rPr>
          <w:rFonts w:hint="eastAsia" w:eastAsia="新宋体"/>
          <w:color w:val="auto"/>
          <w:sz w:val="24"/>
          <w:szCs w:val="22"/>
          <w:lang w:eastAsia="zh-CN"/>
        </w:rPr>
        <w:t>等</w:t>
      </w:r>
      <w:r>
        <w:rPr>
          <w:rFonts w:hint="eastAsia" w:eastAsia="新宋体"/>
          <w:color w:val="auto"/>
          <w:sz w:val="24"/>
          <w:szCs w:val="22"/>
        </w:rPr>
        <w:t>。废包装材料及生活垃圾由环卫部门清运；废铁屑</w:t>
      </w:r>
      <w:r>
        <w:rPr>
          <w:rFonts w:hint="eastAsia" w:eastAsia="新宋体"/>
          <w:color w:val="auto"/>
          <w:sz w:val="24"/>
          <w:szCs w:val="22"/>
          <w:lang w:eastAsia="zh-CN"/>
        </w:rPr>
        <w:t>、不合格产品等</w:t>
      </w:r>
      <w:r>
        <w:rPr>
          <w:rFonts w:hint="eastAsia" w:eastAsia="新宋体"/>
          <w:color w:val="auto"/>
          <w:sz w:val="24"/>
          <w:szCs w:val="22"/>
        </w:rPr>
        <w:t>统一收集后出售给废旧物资回收公司；废切削液、废机油为危险废物由厂区暂存后交由有资质的单位处理。</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eastAsia="新宋体"/>
          <w:color w:val="auto"/>
          <w:sz w:val="24"/>
          <w:szCs w:val="24"/>
        </w:rPr>
      </w:pPr>
      <w:r>
        <w:rPr>
          <w:rFonts w:eastAsia="新宋体"/>
          <w:color w:val="auto"/>
          <w:sz w:val="24"/>
          <w:szCs w:val="24"/>
        </w:rPr>
        <w:t>（</w:t>
      </w:r>
      <w:r>
        <w:rPr>
          <w:rFonts w:hint="eastAsia" w:eastAsia="新宋体"/>
          <w:color w:val="auto"/>
          <w:sz w:val="24"/>
          <w:szCs w:val="24"/>
        </w:rPr>
        <w:t>5）</w:t>
      </w:r>
      <w:r>
        <w:rPr>
          <w:rFonts w:eastAsia="新宋体"/>
          <w:color w:val="auto"/>
          <w:sz w:val="24"/>
          <w:szCs w:val="24"/>
        </w:rPr>
        <w:t>主要污染物排放总量核算结果及达标情况</w:t>
      </w:r>
    </w:p>
    <w:p>
      <w:pPr>
        <w:pStyle w:val="2"/>
        <w:spacing w:after="0" w:line="360" w:lineRule="auto"/>
        <w:ind w:left="0" w:leftChars="0" w:right="0" w:rightChars="0" w:firstLine="480" w:firstLineChars="200"/>
        <w:rPr>
          <w:color w:val="auto"/>
          <w:sz w:val="24"/>
          <w:szCs w:val="24"/>
        </w:rPr>
      </w:pPr>
      <w:r>
        <w:rPr>
          <w:rFonts w:hint="eastAsia"/>
          <w:color w:val="auto"/>
          <w:sz w:val="24"/>
          <w:szCs w:val="24"/>
        </w:rPr>
        <w:t>项目</w:t>
      </w:r>
      <w:r>
        <w:rPr>
          <w:color w:val="auto"/>
          <w:sz w:val="24"/>
          <w:szCs w:val="24"/>
        </w:rPr>
        <w:t>废水中</w:t>
      </w:r>
      <w:r>
        <w:rPr>
          <w:rFonts w:hint="eastAsia"/>
          <w:color w:val="auto"/>
          <w:sz w:val="24"/>
          <w:szCs w:val="24"/>
        </w:rPr>
        <w:t>COD、氨氮排放</w:t>
      </w:r>
      <w:r>
        <w:rPr>
          <w:color w:val="auto"/>
          <w:sz w:val="24"/>
          <w:szCs w:val="24"/>
        </w:rPr>
        <w:t>总量均达标</w:t>
      </w:r>
      <w:r>
        <w:rPr>
          <w:rFonts w:hint="eastAsia"/>
          <w:color w:val="auto"/>
          <w:sz w:val="24"/>
          <w:szCs w:val="24"/>
        </w:rPr>
        <w:t>。</w:t>
      </w:r>
    </w:p>
    <w:p>
      <w:pPr>
        <w:spacing w:line="360" w:lineRule="auto"/>
        <w:ind w:firstLine="480" w:firstLineChars="200"/>
        <w:rPr>
          <w:rFonts w:eastAsia="新宋体"/>
          <w:color w:val="auto"/>
          <w:sz w:val="24"/>
          <w:szCs w:val="24"/>
        </w:rPr>
      </w:pPr>
      <w:r>
        <w:rPr>
          <w:rFonts w:eastAsia="新宋体"/>
          <w:color w:val="auto"/>
          <w:sz w:val="24"/>
          <w:szCs w:val="24"/>
        </w:rPr>
        <w:t>（</w:t>
      </w:r>
      <w:r>
        <w:rPr>
          <w:rFonts w:hint="eastAsia" w:eastAsia="新宋体"/>
          <w:color w:val="auto"/>
          <w:sz w:val="24"/>
          <w:szCs w:val="24"/>
        </w:rPr>
        <w:t>6</w:t>
      </w:r>
      <w:r>
        <w:rPr>
          <w:rFonts w:eastAsia="新宋体"/>
          <w:color w:val="auto"/>
          <w:sz w:val="24"/>
          <w:szCs w:val="24"/>
        </w:rPr>
        <w:t>）环境管理检查</w:t>
      </w:r>
    </w:p>
    <w:p>
      <w:pPr>
        <w:spacing w:line="360" w:lineRule="auto"/>
        <w:ind w:firstLine="480" w:firstLineChars="200"/>
        <w:rPr>
          <w:rFonts w:eastAsia="新宋体"/>
          <w:color w:val="auto"/>
          <w:sz w:val="24"/>
          <w:szCs w:val="24"/>
        </w:rPr>
      </w:pPr>
      <w:r>
        <w:rPr>
          <w:rFonts w:eastAsia="新宋体"/>
          <w:color w:val="auto"/>
          <w:sz w:val="24"/>
          <w:szCs w:val="24"/>
        </w:rPr>
        <w:t>项目严格按照国家有关环境保护的法律法规以及环境影响评价报告表和环评批复要求进行建设，环保审批手续完备，落实了环评及批复要求的相关污染防治措施。制定了相应的环境保护管理制度，配有专职环保人员。</w:t>
      </w:r>
    </w:p>
    <w:p>
      <w:pPr>
        <w:spacing w:line="360" w:lineRule="auto"/>
        <w:ind w:firstLine="480" w:firstLineChars="200"/>
        <w:rPr>
          <w:rFonts w:eastAsia="新宋体"/>
          <w:color w:val="auto"/>
          <w:sz w:val="24"/>
          <w:szCs w:val="24"/>
        </w:rPr>
      </w:pPr>
      <w:r>
        <w:rPr>
          <w:rFonts w:eastAsia="新宋体"/>
          <w:color w:val="auto"/>
          <w:sz w:val="24"/>
          <w:szCs w:val="24"/>
        </w:rPr>
        <w:t>（</w:t>
      </w:r>
      <w:r>
        <w:rPr>
          <w:rFonts w:hint="eastAsia" w:eastAsia="新宋体"/>
          <w:color w:val="auto"/>
          <w:sz w:val="24"/>
          <w:szCs w:val="24"/>
        </w:rPr>
        <w:t>7</w:t>
      </w:r>
      <w:r>
        <w:rPr>
          <w:rFonts w:eastAsia="新宋体"/>
          <w:color w:val="auto"/>
          <w:sz w:val="24"/>
          <w:szCs w:val="24"/>
        </w:rPr>
        <w:t>）项目周围公众意见调查</w:t>
      </w:r>
    </w:p>
    <w:p>
      <w:pPr>
        <w:spacing w:line="360" w:lineRule="auto"/>
        <w:ind w:firstLine="480" w:firstLineChars="200"/>
        <w:rPr>
          <w:rFonts w:eastAsia="新宋体"/>
          <w:color w:val="auto"/>
          <w:sz w:val="24"/>
          <w:szCs w:val="24"/>
        </w:rPr>
      </w:pPr>
      <w:r>
        <w:rPr>
          <w:rFonts w:hint="eastAsia" w:eastAsia="新宋体"/>
          <w:color w:val="auto"/>
          <w:sz w:val="24"/>
          <w:szCs w:val="24"/>
        </w:rPr>
        <w:t>验收监测期间，对该项目周边居民进行调查，</w:t>
      </w:r>
      <w:r>
        <w:rPr>
          <w:rFonts w:hint="eastAsia" w:eastAsia="新宋体"/>
          <w:color w:val="auto"/>
          <w:sz w:val="24"/>
          <w:szCs w:val="24"/>
          <w:lang w:eastAsia="zh-CN"/>
        </w:rPr>
        <w:t>发放调查表</w:t>
      </w:r>
      <w:r>
        <w:rPr>
          <w:rFonts w:hint="eastAsia" w:eastAsia="新宋体"/>
          <w:color w:val="auto"/>
          <w:sz w:val="24"/>
          <w:szCs w:val="24"/>
          <w:lang w:val="en-US" w:eastAsia="zh-CN"/>
        </w:rPr>
        <w:t>10份，回收10份，</w:t>
      </w:r>
      <w:r>
        <w:rPr>
          <w:rFonts w:eastAsia="新宋体"/>
          <w:color w:val="auto"/>
          <w:sz w:val="24"/>
          <w:szCs w:val="24"/>
          <w:lang w:bidi="ar"/>
        </w:rPr>
        <w:t>调查结果表明：</w:t>
      </w:r>
      <w:r>
        <w:rPr>
          <w:rFonts w:hint="eastAsia" w:eastAsia="新宋体"/>
          <w:color w:val="auto"/>
          <w:sz w:val="24"/>
          <w:szCs w:val="24"/>
          <w:lang w:bidi="ar"/>
        </w:rPr>
        <w:t>本次</w:t>
      </w:r>
      <w:r>
        <w:rPr>
          <w:rFonts w:eastAsia="新宋体"/>
          <w:color w:val="auto"/>
          <w:sz w:val="24"/>
          <w:szCs w:val="24"/>
          <w:lang w:bidi="ar"/>
        </w:rPr>
        <w:t>调查</w:t>
      </w:r>
      <w:r>
        <w:rPr>
          <w:rFonts w:hint="eastAsia" w:eastAsia="新宋体"/>
          <w:color w:val="auto"/>
          <w:sz w:val="24"/>
          <w:szCs w:val="24"/>
          <w:lang w:bidi="ar"/>
        </w:rPr>
        <w:t>男性</w:t>
      </w:r>
      <w:r>
        <w:rPr>
          <w:rFonts w:eastAsia="新宋体"/>
          <w:color w:val="auto"/>
          <w:sz w:val="24"/>
          <w:szCs w:val="24"/>
          <w:lang w:bidi="ar"/>
        </w:rPr>
        <w:t>人数</w:t>
      </w:r>
      <w:r>
        <w:rPr>
          <w:rFonts w:hint="eastAsia" w:eastAsia="新宋体"/>
          <w:color w:val="auto"/>
          <w:sz w:val="24"/>
          <w:szCs w:val="24"/>
          <w:lang w:val="en-US" w:eastAsia="zh-CN" w:bidi="ar"/>
        </w:rPr>
        <w:t>5</w:t>
      </w:r>
      <w:r>
        <w:rPr>
          <w:rFonts w:hint="eastAsia" w:eastAsia="新宋体"/>
          <w:color w:val="auto"/>
          <w:sz w:val="24"/>
          <w:szCs w:val="24"/>
          <w:lang w:bidi="ar"/>
        </w:rPr>
        <w:t>人</w:t>
      </w:r>
      <w:r>
        <w:rPr>
          <w:rFonts w:eastAsia="新宋体"/>
          <w:color w:val="auto"/>
          <w:sz w:val="24"/>
          <w:szCs w:val="24"/>
          <w:lang w:bidi="ar"/>
        </w:rPr>
        <w:t>，</w:t>
      </w:r>
      <w:r>
        <w:rPr>
          <w:rFonts w:hint="eastAsia" w:eastAsia="新宋体"/>
          <w:color w:val="auto"/>
          <w:sz w:val="24"/>
          <w:szCs w:val="24"/>
          <w:lang w:bidi="ar"/>
        </w:rPr>
        <w:t>女性</w:t>
      </w:r>
      <w:r>
        <w:rPr>
          <w:rFonts w:eastAsia="新宋体"/>
          <w:color w:val="auto"/>
          <w:sz w:val="24"/>
          <w:szCs w:val="24"/>
          <w:lang w:bidi="ar"/>
        </w:rPr>
        <w:t>人数</w:t>
      </w:r>
      <w:r>
        <w:rPr>
          <w:rFonts w:hint="eastAsia" w:eastAsia="新宋体"/>
          <w:color w:val="auto"/>
          <w:sz w:val="24"/>
          <w:szCs w:val="24"/>
          <w:lang w:val="en-US" w:eastAsia="zh-CN" w:bidi="ar"/>
        </w:rPr>
        <w:t>5</w:t>
      </w:r>
      <w:r>
        <w:rPr>
          <w:rFonts w:hint="eastAsia" w:eastAsia="新宋体"/>
          <w:color w:val="auto"/>
          <w:sz w:val="24"/>
          <w:szCs w:val="24"/>
          <w:lang w:bidi="ar"/>
        </w:rPr>
        <w:t>人</w:t>
      </w:r>
      <w:r>
        <w:rPr>
          <w:rFonts w:eastAsia="新宋体"/>
          <w:color w:val="auto"/>
          <w:sz w:val="24"/>
          <w:szCs w:val="24"/>
          <w:lang w:bidi="ar"/>
        </w:rPr>
        <w:t>，</w:t>
      </w:r>
      <w:r>
        <w:rPr>
          <w:rFonts w:hint="eastAsia" w:eastAsia="新宋体"/>
          <w:color w:val="auto"/>
          <w:sz w:val="24"/>
          <w:szCs w:val="24"/>
          <w:lang w:eastAsia="zh-CN" w:bidi="ar"/>
        </w:rPr>
        <w:t>各</w:t>
      </w:r>
      <w:r>
        <w:rPr>
          <w:rFonts w:eastAsia="新宋体"/>
          <w:color w:val="auto"/>
          <w:sz w:val="24"/>
          <w:szCs w:val="24"/>
          <w:lang w:bidi="ar"/>
        </w:rPr>
        <w:t>占总人数的</w:t>
      </w:r>
      <w:r>
        <w:rPr>
          <w:rFonts w:hint="eastAsia" w:eastAsia="新宋体"/>
          <w:color w:val="auto"/>
          <w:sz w:val="24"/>
          <w:szCs w:val="24"/>
          <w:lang w:val="en-US" w:eastAsia="zh-CN" w:bidi="ar"/>
        </w:rPr>
        <w:t>50</w:t>
      </w:r>
      <w:r>
        <w:rPr>
          <w:rFonts w:eastAsia="新宋体"/>
          <w:color w:val="auto"/>
          <w:sz w:val="24"/>
          <w:szCs w:val="24"/>
          <w:lang w:bidi="ar"/>
        </w:rPr>
        <w:t>%</w:t>
      </w:r>
      <w:r>
        <w:rPr>
          <w:rFonts w:hint="eastAsia" w:eastAsia="新宋体"/>
          <w:color w:val="auto"/>
          <w:sz w:val="24"/>
          <w:szCs w:val="24"/>
          <w:lang w:bidi="ar"/>
        </w:rPr>
        <w:t>，年龄</w:t>
      </w:r>
      <w:r>
        <w:rPr>
          <w:rFonts w:eastAsia="新宋体"/>
          <w:color w:val="auto"/>
          <w:sz w:val="24"/>
          <w:szCs w:val="24"/>
          <w:lang w:bidi="ar"/>
        </w:rPr>
        <w:t>段</w:t>
      </w:r>
      <w:r>
        <w:rPr>
          <w:rFonts w:hint="eastAsia" w:eastAsia="新宋体"/>
          <w:color w:val="auto"/>
          <w:sz w:val="24"/>
          <w:szCs w:val="24"/>
          <w:lang w:bidi="ar"/>
        </w:rPr>
        <w:t>分别</w:t>
      </w:r>
      <w:r>
        <w:rPr>
          <w:rFonts w:eastAsia="新宋体"/>
          <w:color w:val="auto"/>
          <w:sz w:val="24"/>
          <w:szCs w:val="24"/>
          <w:lang w:bidi="ar"/>
        </w:rPr>
        <w:t>调查了</w:t>
      </w:r>
      <w:r>
        <w:rPr>
          <w:rFonts w:hint="eastAsia" w:eastAsia="新宋体"/>
          <w:color w:val="auto"/>
          <w:sz w:val="24"/>
          <w:szCs w:val="24"/>
          <w:lang w:bidi="ar"/>
        </w:rPr>
        <w:t>30岁</w:t>
      </w:r>
      <w:r>
        <w:rPr>
          <w:rFonts w:eastAsia="新宋体"/>
          <w:color w:val="auto"/>
          <w:sz w:val="24"/>
          <w:szCs w:val="24"/>
          <w:lang w:bidi="ar"/>
        </w:rPr>
        <w:t>以下，</w:t>
      </w:r>
      <w:r>
        <w:rPr>
          <w:rFonts w:hint="eastAsia" w:eastAsia="新宋体"/>
          <w:color w:val="auto"/>
          <w:sz w:val="24"/>
          <w:szCs w:val="24"/>
          <w:lang w:bidi="ar"/>
        </w:rPr>
        <w:t>30</w:t>
      </w:r>
      <w:r>
        <w:rPr>
          <w:rFonts w:eastAsia="新宋体"/>
          <w:color w:val="auto"/>
          <w:sz w:val="24"/>
          <w:szCs w:val="24"/>
          <w:lang w:bidi="ar"/>
        </w:rPr>
        <w:t>~40</w:t>
      </w:r>
      <w:r>
        <w:rPr>
          <w:rFonts w:hint="eastAsia" w:eastAsia="新宋体"/>
          <w:color w:val="auto"/>
          <w:sz w:val="24"/>
          <w:szCs w:val="24"/>
          <w:lang w:bidi="ar"/>
        </w:rPr>
        <w:t>岁</w:t>
      </w:r>
      <w:r>
        <w:rPr>
          <w:rFonts w:eastAsia="新宋体"/>
          <w:color w:val="auto"/>
          <w:sz w:val="24"/>
          <w:szCs w:val="24"/>
          <w:lang w:bidi="ar"/>
        </w:rPr>
        <w:t>，</w:t>
      </w:r>
      <w:r>
        <w:rPr>
          <w:rFonts w:hint="eastAsia" w:eastAsia="新宋体"/>
          <w:color w:val="auto"/>
          <w:sz w:val="24"/>
          <w:szCs w:val="24"/>
          <w:lang w:bidi="ar"/>
        </w:rPr>
        <w:t>40</w:t>
      </w:r>
      <w:r>
        <w:rPr>
          <w:rFonts w:eastAsia="新宋体"/>
          <w:color w:val="auto"/>
          <w:sz w:val="24"/>
          <w:szCs w:val="24"/>
          <w:lang w:bidi="ar"/>
        </w:rPr>
        <w:t>~50</w:t>
      </w:r>
      <w:r>
        <w:rPr>
          <w:rFonts w:hint="eastAsia" w:eastAsia="新宋体"/>
          <w:color w:val="auto"/>
          <w:sz w:val="24"/>
          <w:szCs w:val="24"/>
          <w:lang w:bidi="ar"/>
        </w:rPr>
        <w:t>岁及50岁</w:t>
      </w:r>
      <w:r>
        <w:rPr>
          <w:rFonts w:eastAsia="新宋体"/>
          <w:color w:val="auto"/>
          <w:sz w:val="24"/>
          <w:szCs w:val="24"/>
          <w:lang w:bidi="ar"/>
        </w:rPr>
        <w:t>以上的</w:t>
      </w:r>
      <w:r>
        <w:rPr>
          <w:rFonts w:hint="eastAsia" w:eastAsia="新宋体"/>
          <w:color w:val="auto"/>
          <w:sz w:val="24"/>
          <w:szCs w:val="24"/>
          <w:lang w:bidi="ar"/>
        </w:rPr>
        <w:t>其中</w:t>
      </w:r>
      <w:r>
        <w:rPr>
          <w:rFonts w:hint="eastAsia" w:eastAsia="新宋体"/>
          <w:color w:val="auto"/>
          <w:sz w:val="24"/>
          <w:szCs w:val="24"/>
          <w:lang w:val="en-US" w:eastAsia="zh-CN" w:bidi="ar"/>
        </w:rPr>
        <w:t>30-40</w:t>
      </w:r>
      <w:r>
        <w:rPr>
          <w:rFonts w:hint="eastAsia" w:eastAsia="新宋体"/>
          <w:color w:val="auto"/>
          <w:sz w:val="24"/>
          <w:szCs w:val="24"/>
          <w:lang w:bidi="ar"/>
        </w:rPr>
        <w:t>岁</w:t>
      </w:r>
      <w:r>
        <w:rPr>
          <w:rFonts w:eastAsia="新宋体"/>
          <w:color w:val="auto"/>
          <w:sz w:val="24"/>
          <w:szCs w:val="24"/>
          <w:lang w:bidi="ar"/>
        </w:rPr>
        <w:t>的</w:t>
      </w:r>
      <w:r>
        <w:rPr>
          <w:rFonts w:hint="eastAsia" w:eastAsia="新宋体"/>
          <w:color w:val="auto"/>
          <w:sz w:val="24"/>
          <w:szCs w:val="24"/>
          <w:lang w:bidi="ar"/>
        </w:rPr>
        <w:t>人数</w:t>
      </w:r>
      <w:r>
        <w:rPr>
          <w:rFonts w:eastAsia="新宋体"/>
          <w:color w:val="auto"/>
          <w:sz w:val="24"/>
          <w:szCs w:val="24"/>
          <w:lang w:bidi="ar"/>
        </w:rPr>
        <w:t>最多</w:t>
      </w:r>
      <w:r>
        <w:rPr>
          <w:rFonts w:hint="eastAsia" w:eastAsia="新宋体"/>
          <w:color w:val="auto"/>
          <w:sz w:val="24"/>
          <w:szCs w:val="24"/>
          <w:lang w:bidi="ar"/>
        </w:rPr>
        <w:t>（</w:t>
      </w:r>
      <w:r>
        <w:rPr>
          <w:rFonts w:hint="eastAsia" w:eastAsia="新宋体"/>
          <w:color w:val="auto"/>
          <w:sz w:val="24"/>
          <w:szCs w:val="24"/>
          <w:lang w:val="en-US" w:eastAsia="zh-CN" w:bidi="ar"/>
        </w:rPr>
        <w:t>5</w:t>
      </w:r>
      <w:r>
        <w:rPr>
          <w:rFonts w:hint="eastAsia" w:eastAsia="新宋体"/>
          <w:color w:val="auto"/>
          <w:sz w:val="24"/>
          <w:szCs w:val="24"/>
          <w:lang w:bidi="ar"/>
        </w:rPr>
        <w:t>人）</w:t>
      </w:r>
      <w:r>
        <w:rPr>
          <w:rFonts w:eastAsia="新宋体"/>
          <w:color w:val="auto"/>
          <w:sz w:val="24"/>
          <w:szCs w:val="24"/>
          <w:lang w:bidi="ar"/>
        </w:rPr>
        <w:t>，占总人数的</w:t>
      </w:r>
      <w:r>
        <w:rPr>
          <w:rFonts w:hint="eastAsia" w:eastAsia="新宋体"/>
          <w:color w:val="auto"/>
          <w:sz w:val="24"/>
          <w:szCs w:val="24"/>
          <w:lang w:val="en-US" w:eastAsia="zh-CN" w:bidi="ar"/>
        </w:rPr>
        <w:t>50</w:t>
      </w:r>
      <w:r>
        <w:rPr>
          <w:rFonts w:eastAsia="新宋体"/>
          <w:color w:val="auto"/>
          <w:sz w:val="24"/>
          <w:szCs w:val="24"/>
          <w:lang w:bidi="ar"/>
        </w:rPr>
        <w:t>%</w:t>
      </w:r>
      <w:r>
        <w:rPr>
          <w:rFonts w:hint="eastAsia" w:eastAsia="新宋体"/>
          <w:color w:val="auto"/>
          <w:sz w:val="24"/>
          <w:szCs w:val="24"/>
          <w:lang w:bidi="ar"/>
        </w:rPr>
        <w:t>，调查</w:t>
      </w:r>
      <w:r>
        <w:rPr>
          <w:rFonts w:eastAsia="新宋体"/>
          <w:color w:val="auto"/>
          <w:sz w:val="24"/>
          <w:szCs w:val="24"/>
          <w:lang w:bidi="ar"/>
        </w:rPr>
        <w:t>范围为</w:t>
      </w:r>
      <w:r>
        <w:rPr>
          <w:rFonts w:hint="eastAsia" w:eastAsia="新宋体"/>
          <w:color w:val="auto"/>
          <w:sz w:val="24"/>
          <w:szCs w:val="24"/>
          <w:lang w:bidi="ar"/>
        </w:rPr>
        <w:t>5km范围内</w:t>
      </w:r>
      <w:r>
        <w:rPr>
          <w:rFonts w:eastAsia="新宋体"/>
          <w:color w:val="auto"/>
          <w:sz w:val="24"/>
          <w:szCs w:val="24"/>
          <w:lang w:bidi="ar"/>
        </w:rPr>
        <w:t>。</w:t>
      </w:r>
      <w:r>
        <w:rPr>
          <w:rFonts w:hint="eastAsia" w:eastAsia="新宋体"/>
          <w:color w:val="auto"/>
          <w:sz w:val="24"/>
          <w:szCs w:val="24"/>
          <w:lang w:bidi="ar"/>
        </w:rPr>
        <w:t>其</w:t>
      </w:r>
      <w:r>
        <w:rPr>
          <w:rFonts w:eastAsia="新宋体"/>
          <w:color w:val="auto"/>
          <w:sz w:val="24"/>
          <w:szCs w:val="24"/>
          <w:lang w:bidi="ar"/>
        </w:rPr>
        <w:t>调查</w:t>
      </w:r>
      <w:r>
        <w:rPr>
          <w:rFonts w:hint="eastAsia" w:eastAsia="新宋体"/>
          <w:color w:val="auto"/>
          <w:sz w:val="24"/>
          <w:szCs w:val="24"/>
          <w:lang w:bidi="ar"/>
        </w:rPr>
        <w:t>范围内</w:t>
      </w:r>
      <w:r>
        <w:rPr>
          <w:rFonts w:eastAsia="新宋体"/>
          <w:color w:val="auto"/>
          <w:sz w:val="24"/>
          <w:szCs w:val="24"/>
          <w:lang w:bidi="ar"/>
        </w:rPr>
        <w:t>，</w:t>
      </w:r>
      <w:r>
        <w:rPr>
          <w:rFonts w:hint="eastAsia" w:eastAsia="新宋体"/>
          <w:color w:val="auto"/>
          <w:sz w:val="24"/>
          <w:szCs w:val="24"/>
          <w:lang w:bidi="ar"/>
        </w:rPr>
        <w:t>均</w:t>
      </w:r>
      <w:r>
        <w:rPr>
          <w:rFonts w:eastAsia="新宋体"/>
          <w:color w:val="auto"/>
          <w:sz w:val="24"/>
          <w:szCs w:val="24"/>
          <w:lang w:bidi="ar"/>
        </w:rPr>
        <w:t>表明本项目调试</w:t>
      </w:r>
      <w:r>
        <w:rPr>
          <w:rFonts w:hint="eastAsia" w:eastAsia="新宋体"/>
          <w:color w:val="auto"/>
          <w:sz w:val="24"/>
          <w:szCs w:val="24"/>
          <w:lang w:bidi="ar"/>
        </w:rPr>
        <w:t>期间</w:t>
      </w:r>
      <w:r>
        <w:rPr>
          <w:rFonts w:eastAsia="新宋体"/>
          <w:color w:val="auto"/>
          <w:sz w:val="24"/>
          <w:szCs w:val="24"/>
          <w:lang w:bidi="ar"/>
        </w:rPr>
        <w:t>无环境影响</w:t>
      </w:r>
      <w:r>
        <w:rPr>
          <w:rFonts w:hint="eastAsia" w:eastAsia="新宋体"/>
          <w:color w:val="auto"/>
          <w:sz w:val="24"/>
          <w:szCs w:val="24"/>
          <w:lang w:eastAsia="zh-CN" w:bidi="ar"/>
        </w:rPr>
        <w:t>或影响较轻</w:t>
      </w:r>
      <w:r>
        <w:rPr>
          <w:rFonts w:eastAsia="新宋体"/>
          <w:color w:val="auto"/>
          <w:sz w:val="24"/>
          <w:szCs w:val="24"/>
          <w:lang w:bidi="ar"/>
        </w:rPr>
        <w:t>，</w:t>
      </w:r>
      <w:r>
        <w:rPr>
          <w:rFonts w:hint="eastAsia" w:eastAsia="新宋体"/>
          <w:color w:val="auto"/>
          <w:sz w:val="24"/>
          <w:szCs w:val="24"/>
          <w:lang w:bidi="ar"/>
        </w:rPr>
        <w:t>对</w:t>
      </w:r>
      <w:r>
        <w:rPr>
          <w:rFonts w:eastAsia="新宋体"/>
          <w:color w:val="auto"/>
          <w:sz w:val="24"/>
          <w:szCs w:val="24"/>
          <w:lang w:bidi="ar"/>
        </w:rPr>
        <w:t>该公司</w:t>
      </w:r>
      <w:r>
        <w:rPr>
          <w:rFonts w:hint="eastAsia" w:eastAsia="新宋体"/>
          <w:color w:val="auto"/>
          <w:sz w:val="24"/>
          <w:szCs w:val="24"/>
          <w:lang w:bidi="ar"/>
        </w:rPr>
        <w:t>本项目环境保护</w:t>
      </w:r>
      <w:r>
        <w:rPr>
          <w:rFonts w:eastAsia="新宋体"/>
          <w:color w:val="auto"/>
          <w:sz w:val="24"/>
          <w:szCs w:val="24"/>
          <w:lang w:bidi="ar"/>
        </w:rPr>
        <w:t>工作程度</w:t>
      </w:r>
      <w:r>
        <w:rPr>
          <w:rFonts w:hint="eastAsia" w:eastAsia="新宋体"/>
          <w:color w:val="auto"/>
          <w:sz w:val="24"/>
          <w:szCs w:val="24"/>
          <w:lang w:bidi="ar"/>
        </w:rPr>
        <w:t>仅有</w:t>
      </w:r>
      <w:r>
        <w:rPr>
          <w:rFonts w:eastAsia="新宋体"/>
          <w:color w:val="auto"/>
          <w:sz w:val="24"/>
          <w:szCs w:val="24"/>
          <w:lang w:bidi="ar"/>
        </w:rPr>
        <w:t>满意</w:t>
      </w:r>
      <w:r>
        <w:rPr>
          <w:rFonts w:hint="eastAsia" w:eastAsia="新宋体"/>
          <w:color w:val="auto"/>
          <w:sz w:val="24"/>
          <w:szCs w:val="24"/>
          <w:lang w:eastAsia="zh-CN" w:bidi="ar"/>
        </w:rPr>
        <w:t>一</w:t>
      </w:r>
      <w:r>
        <w:rPr>
          <w:rFonts w:eastAsia="新宋体"/>
          <w:color w:val="auto"/>
          <w:sz w:val="24"/>
          <w:szCs w:val="24"/>
          <w:lang w:bidi="ar"/>
        </w:rPr>
        <w:t>种</w:t>
      </w:r>
      <w:r>
        <w:rPr>
          <w:rFonts w:hint="eastAsia" w:eastAsia="新宋体"/>
          <w:color w:val="auto"/>
          <w:sz w:val="24"/>
          <w:szCs w:val="24"/>
          <w:lang w:bidi="ar"/>
        </w:rPr>
        <w:t>结果，</w:t>
      </w:r>
      <w:r>
        <w:rPr>
          <w:rFonts w:eastAsia="新宋体"/>
          <w:color w:val="auto"/>
          <w:sz w:val="24"/>
          <w:szCs w:val="24"/>
          <w:lang w:bidi="ar"/>
        </w:rPr>
        <w:t>无不满意情况。</w:t>
      </w:r>
    </w:p>
    <w:p>
      <w:pPr>
        <w:pStyle w:val="4"/>
        <w:adjustRightInd/>
        <w:spacing w:before="0" w:after="0" w:line="360" w:lineRule="auto"/>
        <w:ind w:left="0" w:firstLine="0"/>
        <w:jc w:val="left"/>
        <w:rPr>
          <w:rFonts w:hAnsi="Times New Roman" w:eastAsia="新宋体"/>
          <w:color w:val="auto"/>
          <w:sz w:val="24"/>
          <w:szCs w:val="24"/>
        </w:rPr>
      </w:pPr>
      <w:bookmarkStart w:id="94" w:name="_Toc31425"/>
      <w:r>
        <w:rPr>
          <w:rFonts w:hAnsi="Times New Roman" w:eastAsia="新宋体"/>
          <w:color w:val="auto"/>
          <w:szCs w:val="28"/>
        </w:rPr>
        <w:t>10.2工程建设对环境的影响</w:t>
      </w:r>
      <w:bookmarkEnd w:id="94"/>
    </w:p>
    <w:p>
      <w:pPr>
        <w:pStyle w:val="36"/>
        <w:spacing w:line="360" w:lineRule="auto"/>
        <w:ind w:firstLine="480" w:firstLineChars="200"/>
        <w:rPr>
          <w:rFonts w:hint="eastAsia"/>
          <w:color w:val="auto"/>
          <w:sz w:val="24"/>
          <w:szCs w:val="24"/>
        </w:rPr>
      </w:pPr>
      <w:r>
        <w:rPr>
          <w:rFonts w:hint="eastAsia"/>
          <w:color w:val="auto"/>
          <w:sz w:val="24"/>
          <w:szCs w:val="24"/>
        </w:rPr>
        <w:t>按照《建设项目竣工环境保护验收暂行办法》中第八条所规定的验收不合格情形对项目逐一对照核查如下：</w:t>
      </w:r>
    </w:p>
    <w:p>
      <w:pPr>
        <w:pStyle w:val="36"/>
        <w:spacing w:line="360" w:lineRule="auto"/>
        <w:ind w:firstLine="480" w:firstLineChars="200"/>
        <w:rPr>
          <w:rFonts w:hint="eastAsia"/>
          <w:color w:val="auto"/>
          <w:sz w:val="24"/>
          <w:szCs w:val="24"/>
        </w:rPr>
      </w:pPr>
      <w:r>
        <w:rPr>
          <w:rFonts w:hint="eastAsia"/>
          <w:color w:val="auto"/>
          <w:sz w:val="24"/>
          <w:szCs w:val="24"/>
        </w:rPr>
        <w:t>（1）</w:t>
      </w:r>
      <w:r>
        <w:rPr>
          <w:rFonts w:hint="eastAsia"/>
          <w:color w:val="auto"/>
          <w:sz w:val="24"/>
          <w:szCs w:val="24"/>
          <w:lang w:eastAsia="zh-CN"/>
        </w:rPr>
        <w:t>项目部分工艺暂未建设，实行外委加工，已建设的工艺则</w:t>
      </w:r>
      <w:r>
        <w:rPr>
          <w:rFonts w:hint="eastAsia"/>
          <w:color w:val="auto"/>
          <w:sz w:val="24"/>
          <w:szCs w:val="24"/>
        </w:rPr>
        <w:t>已按环境影响报告</w:t>
      </w:r>
      <w:r>
        <w:rPr>
          <w:rFonts w:hint="eastAsia"/>
          <w:color w:val="auto"/>
          <w:sz w:val="24"/>
          <w:szCs w:val="24"/>
          <w:lang w:eastAsia="zh-CN"/>
        </w:rPr>
        <w:t>表</w:t>
      </w:r>
      <w:r>
        <w:rPr>
          <w:rFonts w:hint="eastAsia"/>
          <w:color w:val="auto"/>
          <w:sz w:val="24"/>
          <w:szCs w:val="24"/>
        </w:rPr>
        <w:t>及其审批部门审批决定要求建成</w:t>
      </w:r>
      <w:r>
        <w:rPr>
          <w:rFonts w:hint="eastAsia"/>
          <w:color w:val="auto"/>
          <w:sz w:val="24"/>
          <w:szCs w:val="24"/>
          <w:lang w:eastAsia="zh-CN"/>
        </w:rPr>
        <w:t>相应的</w:t>
      </w:r>
      <w:r>
        <w:rPr>
          <w:rFonts w:hint="eastAsia"/>
          <w:color w:val="auto"/>
          <w:sz w:val="24"/>
          <w:szCs w:val="24"/>
        </w:rPr>
        <w:t>环境保护设施，环境保护设施已与主体工程同时投产或者使用</w:t>
      </w:r>
      <w:r>
        <w:rPr>
          <w:rFonts w:hint="eastAsia"/>
          <w:color w:val="auto"/>
          <w:sz w:val="24"/>
          <w:szCs w:val="24"/>
          <w:lang w:eastAsia="zh-CN"/>
        </w:rPr>
        <w:t>，</w:t>
      </w:r>
      <w:r>
        <w:rPr>
          <w:rFonts w:hint="eastAsia"/>
          <w:color w:val="auto"/>
          <w:sz w:val="24"/>
          <w:szCs w:val="24"/>
        </w:rPr>
        <w:t>（2）项目污染物排放符合国家和地方相关标准、环境影响报告</w:t>
      </w:r>
      <w:r>
        <w:rPr>
          <w:rFonts w:hint="eastAsia"/>
          <w:color w:val="auto"/>
          <w:sz w:val="24"/>
          <w:szCs w:val="24"/>
          <w:lang w:eastAsia="zh-CN"/>
        </w:rPr>
        <w:t>表</w:t>
      </w:r>
      <w:r>
        <w:rPr>
          <w:rFonts w:hint="eastAsia"/>
          <w:color w:val="auto"/>
          <w:sz w:val="24"/>
          <w:szCs w:val="24"/>
        </w:rPr>
        <w:t>及其审批部门审批决定；（3）</w:t>
      </w:r>
      <w:r>
        <w:rPr>
          <w:rFonts w:hint="eastAsia"/>
          <w:color w:val="auto"/>
          <w:sz w:val="24"/>
          <w:szCs w:val="24"/>
          <w:lang w:eastAsia="zh-CN"/>
        </w:rPr>
        <w:t>项目环境影响报告表</w:t>
      </w:r>
      <w:r>
        <w:rPr>
          <w:rFonts w:hint="eastAsia"/>
          <w:color w:val="auto"/>
          <w:sz w:val="24"/>
          <w:szCs w:val="24"/>
        </w:rPr>
        <w:t>经批准后，该建设项目的性质、规模、地点、采用的生产工艺或者防治污染、防止生态破坏的措施未发生重大变动；（4）项目建设过程中未造成重大环境污染和重大生态破坏；（5）项目已根据《固定污染源排污许可分类管理名录》（2019版）要求办理了排污许可证；（6）企业建有环保管理制度和应急预案；（7）本项目已建设完成，由于</w:t>
      </w:r>
      <w:r>
        <w:rPr>
          <w:rFonts w:hint="eastAsia"/>
          <w:color w:val="auto"/>
          <w:sz w:val="24"/>
          <w:szCs w:val="24"/>
          <w:lang w:eastAsia="zh-CN"/>
        </w:rPr>
        <w:t>部分工艺未建设</w:t>
      </w:r>
      <w:r>
        <w:rPr>
          <w:rFonts w:hint="eastAsia"/>
          <w:color w:val="auto"/>
          <w:sz w:val="24"/>
          <w:szCs w:val="24"/>
        </w:rPr>
        <w:t>，已按要求进行分期验收；（8）建设单位未违反国家和地方环境保护法律法规受到处罚备、责令改正等；（9）验收报告的基础资料数据真实，内容不存在重大缺项、遗漏，验收结论明确、合理；（10）项目不存在其它环境保护法律法规规章等规定不得通过环境保护验收的情形。</w:t>
      </w:r>
    </w:p>
    <w:p>
      <w:pPr>
        <w:pStyle w:val="36"/>
        <w:spacing w:line="360" w:lineRule="auto"/>
        <w:ind w:firstLine="480" w:firstLineChars="200"/>
        <w:rPr>
          <w:color w:val="auto"/>
          <w:sz w:val="24"/>
          <w:szCs w:val="24"/>
        </w:rPr>
      </w:pPr>
      <w:r>
        <w:rPr>
          <w:rFonts w:hint="eastAsia"/>
          <w:color w:val="auto"/>
          <w:sz w:val="24"/>
          <w:szCs w:val="24"/>
        </w:rPr>
        <w:t>综上，四川中缝重工股份有限公司符合柔性材料智能裁剪工作单元终端设备生产基地项目《建设项目竣工环境保护验收暂行办法》要求，建议通过竣工环境保护验收。</w:t>
      </w:r>
    </w:p>
    <w:p>
      <w:pPr>
        <w:pStyle w:val="36"/>
        <w:spacing w:line="360" w:lineRule="auto"/>
        <w:ind w:firstLine="480" w:firstLineChars="200"/>
        <w:rPr>
          <w:color w:val="auto"/>
        </w:rPr>
      </w:pPr>
      <w:r>
        <w:rPr>
          <w:rFonts w:eastAsia="新宋体"/>
          <w:color w:val="auto"/>
          <w:sz w:val="24"/>
          <w:szCs w:val="24"/>
        </w:rPr>
        <w:t>本项目在运营过程中采取的污染防治措施与生态保护措施基本得到了落实，已建的污染治理设施基本有效。现场环境监测和检查表明：</w:t>
      </w:r>
      <w:r>
        <w:rPr>
          <w:rFonts w:hint="eastAsia"/>
          <w:bCs/>
          <w:color w:val="auto"/>
          <w:spacing w:val="4"/>
          <w:sz w:val="24"/>
          <w:szCs w:val="24"/>
        </w:rPr>
        <w:t>《</w:t>
      </w:r>
      <w:r>
        <w:rPr>
          <w:rFonts w:hint="eastAsia"/>
          <w:bCs/>
          <w:color w:val="auto"/>
          <w:spacing w:val="4"/>
          <w:sz w:val="24"/>
          <w:szCs w:val="24"/>
          <w:lang w:eastAsia="zh-CN"/>
        </w:rPr>
        <w:t>四川中缝重工股份有限公司柔性材料智能裁剪工作单元终端设备生产基地项目</w:t>
      </w:r>
      <w:r>
        <w:rPr>
          <w:rFonts w:hint="eastAsia"/>
          <w:bCs/>
          <w:color w:val="auto"/>
          <w:spacing w:val="4"/>
          <w:sz w:val="24"/>
          <w:szCs w:val="24"/>
        </w:rPr>
        <w:t>竣工验收》项目噪声项目厂界环境噪声满足《工业企业厂界环境噪声排放标准》（G12348-2008）的2类标准要求；废水中pH、氨氮、COD、BOD</w:t>
      </w:r>
      <w:r>
        <w:rPr>
          <w:rFonts w:hint="eastAsia"/>
          <w:bCs/>
          <w:color w:val="auto"/>
          <w:spacing w:val="4"/>
          <w:sz w:val="24"/>
          <w:szCs w:val="24"/>
          <w:vertAlign w:val="subscript"/>
        </w:rPr>
        <w:t>5</w:t>
      </w:r>
      <w:r>
        <w:rPr>
          <w:rFonts w:hint="eastAsia"/>
          <w:bCs/>
          <w:color w:val="auto"/>
          <w:spacing w:val="4"/>
          <w:sz w:val="24"/>
          <w:szCs w:val="24"/>
        </w:rPr>
        <w:t>、SS、氨氮、符合《污水综合排放标准》（GB8978-1996）三级标准的要求。</w:t>
      </w:r>
    </w:p>
    <w:p>
      <w:pPr>
        <w:pStyle w:val="4"/>
        <w:adjustRightInd/>
        <w:spacing w:before="0" w:after="0" w:line="360" w:lineRule="auto"/>
        <w:ind w:left="0" w:firstLine="0"/>
        <w:jc w:val="left"/>
        <w:rPr>
          <w:rFonts w:hint="eastAsia" w:hAnsi="Times New Roman" w:eastAsia="新宋体"/>
          <w:color w:val="auto"/>
          <w:sz w:val="24"/>
          <w:szCs w:val="24"/>
          <w:lang w:eastAsia="zh-CN"/>
        </w:rPr>
      </w:pPr>
      <w:bookmarkStart w:id="95" w:name="_Toc25342"/>
      <w:r>
        <w:rPr>
          <w:rFonts w:hAnsi="Times New Roman" w:eastAsia="新宋体"/>
          <w:color w:val="auto"/>
          <w:szCs w:val="28"/>
        </w:rPr>
        <w:t>10.</w:t>
      </w:r>
      <w:r>
        <w:rPr>
          <w:rFonts w:hint="eastAsia" w:hAnsi="Times New Roman" w:eastAsia="新宋体"/>
          <w:color w:val="auto"/>
          <w:szCs w:val="28"/>
          <w:lang w:val="en-US" w:eastAsia="zh-CN"/>
        </w:rPr>
        <w:t>3</w:t>
      </w:r>
      <w:r>
        <w:rPr>
          <w:rFonts w:hint="eastAsia" w:hAnsi="Times New Roman" w:eastAsia="新宋体"/>
          <w:color w:val="auto"/>
          <w:szCs w:val="28"/>
          <w:lang w:eastAsia="zh-CN"/>
        </w:rPr>
        <w:t>建议</w:t>
      </w:r>
      <w:bookmarkEnd w:id="95"/>
    </w:p>
    <w:p>
      <w:pPr>
        <w:pStyle w:val="2"/>
        <w:keepNext w:val="0"/>
        <w:keepLines w:val="0"/>
        <w:pageBreakBefore w:val="0"/>
        <w:widowControl w:val="0"/>
        <w:kinsoku/>
        <w:wordWrap/>
        <w:overflowPunct/>
        <w:topLinePunct w:val="0"/>
        <w:autoSpaceDE/>
        <w:autoSpaceDN/>
        <w:bidi w:val="0"/>
        <w:adjustRightInd w:val="0"/>
        <w:snapToGrid w:val="0"/>
        <w:spacing w:after="0" w:line="360" w:lineRule="auto"/>
        <w:ind w:left="0" w:leftChars="0" w:right="0" w:rightChars="0" w:firstLine="480" w:firstLineChars="200"/>
        <w:jc w:val="left"/>
        <w:textAlignment w:val="auto"/>
        <w:rPr>
          <w:rFonts w:hint="eastAsia" w:ascii="Times New Roman" w:hAnsi="Times New Roman" w:eastAsia="新宋体" w:cs="Times New Roman"/>
          <w:snapToGrid/>
          <w:color w:val="auto"/>
          <w:kern w:val="2"/>
          <w:sz w:val="24"/>
          <w:szCs w:val="24"/>
          <w:lang w:val="en-US" w:eastAsia="zh-CN" w:bidi="ar-SA"/>
        </w:rPr>
      </w:pPr>
      <w:r>
        <w:rPr>
          <w:rFonts w:hint="eastAsia" w:ascii="Times New Roman" w:hAnsi="Times New Roman" w:eastAsia="新宋体" w:cs="Times New Roman"/>
          <w:snapToGrid/>
          <w:color w:val="auto"/>
          <w:kern w:val="2"/>
          <w:sz w:val="24"/>
          <w:szCs w:val="24"/>
          <w:lang w:val="en-US" w:eastAsia="zh-CN" w:bidi="ar-SA"/>
        </w:rPr>
        <w:t>1、加强对环保设施的日常运行管理、维护，确保设备设施正常运行，污染物长期稳定达标排放。</w:t>
      </w:r>
    </w:p>
    <w:p>
      <w:pPr>
        <w:pStyle w:val="2"/>
        <w:keepNext w:val="0"/>
        <w:keepLines w:val="0"/>
        <w:pageBreakBefore w:val="0"/>
        <w:widowControl w:val="0"/>
        <w:kinsoku/>
        <w:wordWrap/>
        <w:overflowPunct/>
        <w:topLinePunct w:val="0"/>
        <w:autoSpaceDE/>
        <w:autoSpaceDN/>
        <w:bidi w:val="0"/>
        <w:adjustRightInd w:val="0"/>
        <w:snapToGrid w:val="0"/>
        <w:spacing w:after="0" w:line="360" w:lineRule="auto"/>
        <w:ind w:left="0" w:leftChars="0" w:right="0" w:rightChars="0" w:firstLine="480" w:firstLineChars="200"/>
        <w:jc w:val="left"/>
        <w:textAlignment w:val="auto"/>
        <w:rPr>
          <w:rFonts w:hint="eastAsia" w:ascii="Times New Roman" w:hAnsi="Times New Roman" w:eastAsia="新宋体" w:cs="Times New Roman"/>
          <w:snapToGrid/>
          <w:color w:val="auto"/>
          <w:kern w:val="2"/>
          <w:sz w:val="24"/>
          <w:szCs w:val="24"/>
          <w:lang w:val="en-US" w:eastAsia="zh-CN" w:bidi="ar-SA"/>
        </w:rPr>
      </w:pPr>
      <w:r>
        <w:rPr>
          <w:rFonts w:hint="eastAsia" w:eastAsia="新宋体" w:cs="Times New Roman"/>
          <w:snapToGrid/>
          <w:color w:val="auto"/>
          <w:kern w:val="2"/>
          <w:sz w:val="24"/>
          <w:szCs w:val="24"/>
          <w:lang w:val="en-US" w:eastAsia="zh-CN" w:bidi="ar-SA"/>
        </w:rPr>
        <w:t>2</w:t>
      </w:r>
      <w:r>
        <w:rPr>
          <w:rFonts w:hint="eastAsia" w:ascii="Times New Roman" w:hAnsi="Times New Roman" w:eastAsia="新宋体" w:cs="Times New Roman"/>
          <w:snapToGrid/>
          <w:color w:val="auto"/>
          <w:kern w:val="2"/>
          <w:sz w:val="24"/>
          <w:szCs w:val="24"/>
          <w:lang w:val="en-US" w:eastAsia="zh-CN" w:bidi="ar-SA"/>
        </w:rPr>
        <w:t>、认真落实各项事故防范措施，定期搞好环境事故应急预案演练，避免环境污染事故发生。</w:t>
      </w:r>
    </w:p>
    <w:p>
      <w:pPr>
        <w:pStyle w:val="2"/>
        <w:keepNext w:val="0"/>
        <w:keepLines w:val="0"/>
        <w:pageBreakBefore w:val="0"/>
        <w:widowControl w:val="0"/>
        <w:kinsoku/>
        <w:wordWrap/>
        <w:overflowPunct/>
        <w:topLinePunct w:val="0"/>
        <w:autoSpaceDE/>
        <w:autoSpaceDN/>
        <w:bidi w:val="0"/>
        <w:adjustRightInd w:val="0"/>
        <w:snapToGrid w:val="0"/>
        <w:spacing w:after="0" w:line="360" w:lineRule="auto"/>
        <w:ind w:left="0" w:leftChars="0" w:right="0" w:rightChars="0" w:firstLine="480" w:firstLineChars="200"/>
        <w:jc w:val="left"/>
        <w:textAlignment w:val="auto"/>
        <w:rPr>
          <w:rFonts w:hint="eastAsia" w:ascii="Times New Roman" w:hAnsi="Times New Roman" w:eastAsia="新宋体" w:cs="Times New Roman"/>
          <w:snapToGrid/>
          <w:color w:val="auto"/>
          <w:kern w:val="2"/>
          <w:sz w:val="24"/>
          <w:szCs w:val="24"/>
          <w:lang w:val="en-US" w:eastAsia="zh-CN" w:bidi="ar-SA"/>
        </w:rPr>
      </w:pPr>
      <w:r>
        <w:rPr>
          <w:rFonts w:hint="eastAsia" w:eastAsia="新宋体" w:cs="Times New Roman"/>
          <w:snapToGrid/>
          <w:color w:val="auto"/>
          <w:kern w:val="2"/>
          <w:sz w:val="24"/>
          <w:szCs w:val="24"/>
          <w:lang w:val="en-US" w:eastAsia="zh-CN" w:bidi="ar-SA"/>
        </w:rPr>
        <w:t>3</w:t>
      </w:r>
      <w:r>
        <w:rPr>
          <w:rFonts w:hint="eastAsia" w:ascii="Times New Roman" w:hAnsi="Times New Roman" w:eastAsia="新宋体" w:cs="Times New Roman"/>
          <w:snapToGrid/>
          <w:color w:val="auto"/>
          <w:kern w:val="2"/>
          <w:sz w:val="24"/>
          <w:szCs w:val="24"/>
          <w:lang w:val="en-US" w:eastAsia="zh-CN" w:bidi="ar-SA"/>
        </w:rPr>
        <w:t>、定期对污染物排放情况进行监测，作为环境管理的依据。</w:t>
      </w:r>
    </w:p>
    <w:p>
      <w:pPr>
        <w:pStyle w:val="2"/>
        <w:keepNext w:val="0"/>
        <w:keepLines w:val="0"/>
        <w:pageBreakBefore w:val="0"/>
        <w:widowControl w:val="0"/>
        <w:kinsoku/>
        <w:wordWrap/>
        <w:overflowPunct/>
        <w:topLinePunct w:val="0"/>
        <w:autoSpaceDE/>
        <w:autoSpaceDN/>
        <w:bidi w:val="0"/>
        <w:adjustRightInd w:val="0"/>
        <w:snapToGrid w:val="0"/>
        <w:spacing w:after="0" w:line="360" w:lineRule="auto"/>
        <w:ind w:left="0" w:leftChars="0" w:right="0" w:rightChars="0" w:firstLine="480" w:firstLineChars="200"/>
        <w:jc w:val="left"/>
        <w:textAlignment w:val="auto"/>
        <w:rPr>
          <w:rFonts w:ascii="Times New Roman" w:hAnsi="Times New Roman" w:eastAsia="新宋体" w:cs="Times New Roman"/>
          <w:snapToGrid/>
          <w:color w:val="auto"/>
          <w:kern w:val="2"/>
          <w:sz w:val="24"/>
          <w:szCs w:val="24"/>
          <w:lang w:val="en-US" w:eastAsia="zh-CN" w:bidi="ar-SA"/>
        </w:rPr>
        <w:sectPr>
          <w:pgSz w:w="12240" w:h="15840"/>
          <w:pgMar w:top="1417" w:right="1474" w:bottom="1417" w:left="1474" w:header="720" w:footer="720" w:gutter="0"/>
          <w:pgBorders>
            <w:top w:val="none" w:sz="0" w:space="0"/>
            <w:left w:val="none" w:sz="0" w:space="0"/>
            <w:bottom w:val="none" w:sz="0" w:space="0"/>
            <w:right w:val="none" w:sz="0" w:space="0"/>
          </w:pgBorders>
          <w:pgNumType w:fmt="numberInDash"/>
          <w:cols w:space="720" w:num="1"/>
          <w:docGrid w:linePitch="381" w:charSpace="0"/>
        </w:sectPr>
      </w:pPr>
      <w:r>
        <w:rPr>
          <w:rFonts w:hint="eastAsia" w:eastAsia="新宋体" w:cs="Times New Roman"/>
          <w:snapToGrid/>
          <w:color w:val="auto"/>
          <w:kern w:val="2"/>
          <w:sz w:val="24"/>
          <w:szCs w:val="24"/>
          <w:lang w:val="en-US" w:eastAsia="zh-CN" w:bidi="ar-SA"/>
        </w:rPr>
        <w:t>4</w:t>
      </w:r>
      <w:r>
        <w:rPr>
          <w:rFonts w:hint="eastAsia" w:ascii="Times New Roman" w:hAnsi="Times New Roman" w:eastAsia="新宋体" w:cs="Times New Roman"/>
          <w:snapToGrid/>
          <w:color w:val="auto"/>
          <w:kern w:val="2"/>
          <w:sz w:val="24"/>
          <w:szCs w:val="24"/>
          <w:lang w:val="en-US" w:eastAsia="zh-CN" w:bidi="ar-SA"/>
        </w:rPr>
        <w:t>、制定并严格执行项目各类台帐管理制度，设备运行维护管理制度，环保管理制度等。</w:t>
      </w:r>
    </w:p>
    <w:p>
      <w:pPr>
        <w:spacing w:line="360" w:lineRule="auto"/>
        <w:jc w:val="center"/>
        <w:rPr>
          <w:rFonts w:eastAsia="新宋体"/>
          <w:b/>
          <w:color w:val="auto"/>
          <w:sz w:val="36"/>
          <w:szCs w:val="36"/>
        </w:rPr>
      </w:pPr>
      <w:r>
        <w:rPr>
          <w:rFonts w:eastAsia="新宋体"/>
          <w:b/>
          <w:color w:val="auto"/>
          <w:sz w:val="36"/>
          <w:szCs w:val="36"/>
        </w:rPr>
        <w:t>建设项目工程竣工环境保护“三同时”验收登记表</w:t>
      </w:r>
    </w:p>
    <w:p>
      <w:pPr>
        <w:spacing w:before="156" w:beforeLines="50"/>
        <w:rPr>
          <w:rFonts w:eastAsia="新宋体"/>
          <w:color w:val="auto"/>
          <w:szCs w:val="21"/>
        </w:rPr>
      </w:pPr>
      <w:r>
        <w:rPr>
          <w:rFonts w:eastAsia="新宋体"/>
          <w:color w:val="auto"/>
          <w:szCs w:val="21"/>
        </w:rPr>
        <w:t xml:space="preserve"> 填表单位（盖章）：                              填表人（签字）：                                    项目经办人（签字）：        </w:t>
      </w:r>
    </w:p>
    <w:tbl>
      <w:tblPr>
        <w:tblStyle w:val="4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2"/>
        <w:gridCol w:w="125"/>
        <w:gridCol w:w="1101"/>
        <w:gridCol w:w="1226"/>
        <w:gridCol w:w="825"/>
        <w:gridCol w:w="314"/>
        <w:gridCol w:w="889"/>
        <w:gridCol w:w="944"/>
        <w:gridCol w:w="225"/>
        <w:gridCol w:w="765"/>
        <w:gridCol w:w="318"/>
        <w:gridCol w:w="672"/>
        <w:gridCol w:w="627"/>
        <w:gridCol w:w="1192"/>
        <w:gridCol w:w="1107"/>
        <w:gridCol w:w="1600"/>
        <w:gridCol w:w="1442"/>
        <w:gridCol w:w="1065"/>
        <w:gridCol w:w="1010"/>
        <w:gridCol w:w="332"/>
        <w:gridCol w:w="1300"/>
        <w:gridCol w:w="853"/>
        <w:gridCol w:w="457"/>
        <w:gridCol w:w="20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0" w:hRule="atLeast"/>
        </w:trPr>
        <w:tc>
          <w:tcPr>
            <w:tcW w:w="847" w:type="dxa"/>
            <w:gridSpan w:val="2"/>
            <w:vMerge w:val="restart"/>
            <w:textDirection w:val="tbRlV"/>
            <w:vAlign w:val="center"/>
          </w:tcPr>
          <w:p>
            <w:pPr>
              <w:spacing w:line="320" w:lineRule="exact"/>
              <w:ind w:left="113" w:right="113"/>
              <w:jc w:val="center"/>
              <w:rPr>
                <w:rFonts w:eastAsia="新宋体"/>
                <w:b/>
                <w:color w:val="auto"/>
                <w:sz w:val="18"/>
                <w:szCs w:val="18"/>
              </w:rPr>
            </w:pPr>
            <w:r>
              <w:rPr>
                <w:rFonts w:eastAsia="新宋体"/>
                <w:b/>
                <w:color w:val="auto"/>
                <w:sz w:val="18"/>
                <w:szCs w:val="18"/>
              </w:rPr>
              <w:t>建 设 项 目</w:t>
            </w:r>
          </w:p>
        </w:tc>
        <w:tc>
          <w:tcPr>
            <w:tcW w:w="2327" w:type="dxa"/>
            <w:gridSpan w:val="2"/>
            <w:vAlign w:val="center"/>
          </w:tcPr>
          <w:p>
            <w:pPr>
              <w:spacing w:line="320" w:lineRule="exact"/>
              <w:jc w:val="left"/>
              <w:rPr>
                <w:rFonts w:eastAsia="新宋体"/>
                <w:b/>
                <w:color w:val="auto"/>
                <w:sz w:val="18"/>
                <w:szCs w:val="18"/>
              </w:rPr>
            </w:pPr>
            <w:r>
              <w:rPr>
                <w:rFonts w:eastAsia="新宋体"/>
                <w:b/>
                <w:color w:val="auto"/>
                <w:sz w:val="18"/>
                <w:szCs w:val="18"/>
              </w:rPr>
              <w:t>项目名称</w:t>
            </w:r>
          </w:p>
        </w:tc>
        <w:tc>
          <w:tcPr>
            <w:tcW w:w="4952" w:type="dxa"/>
            <w:gridSpan w:val="8"/>
            <w:vAlign w:val="center"/>
          </w:tcPr>
          <w:p>
            <w:pPr>
              <w:spacing w:line="320" w:lineRule="exact"/>
              <w:jc w:val="center"/>
              <w:rPr>
                <w:rFonts w:hint="eastAsia" w:eastAsia="新宋体"/>
                <w:color w:val="auto"/>
                <w:spacing w:val="-8"/>
                <w:sz w:val="18"/>
                <w:szCs w:val="18"/>
                <w:lang w:eastAsia="zh-CN"/>
              </w:rPr>
            </w:pPr>
            <w:r>
              <w:rPr>
                <w:rFonts w:hint="eastAsia" w:eastAsia="新宋体"/>
                <w:color w:val="auto"/>
                <w:sz w:val="18"/>
                <w:szCs w:val="18"/>
                <w:lang w:eastAsia="zh-CN"/>
              </w:rPr>
              <w:t>柔性材料智能裁剪工作单元终端设备生产基地项目</w:t>
            </w:r>
          </w:p>
        </w:tc>
        <w:tc>
          <w:tcPr>
            <w:tcW w:w="2926" w:type="dxa"/>
            <w:gridSpan w:val="3"/>
            <w:vAlign w:val="center"/>
          </w:tcPr>
          <w:p>
            <w:pPr>
              <w:spacing w:line="320" w:lineRule="exact"/>
              <w:jc w:val="left"/>
              <w:rPr>
                <w:rFonts w:eastAsia="新宋体"/>
                <w:b/>
                <w:color w:val="auto"/>
                <w:sz w:val="18"/>
                <w:szCs w:val="18"/>
              </w:rPr>
            </w:pPr>
            <w:r>
              <w:rPr>
                <w:rFonts w:eastAsia="新宋体"/>
                <w:b/>
                <w:color w:val="auto"/>
                <w:sz w:val="18"/>
                <w:szCs w:val="18"/>
              </w:rPr>
              <w:t>项目代码</w:t>
            </w:r>
          </w:p>
        </w:tc>
        <w:tc>
          <w:tcPr>
            <w:tcW w:w="3042" w:type="dxa"/>
            <w:gridSpan w:val="2"/>
            <w:vAlign w:val="center"/>
          </w:tcPr>
          <w:p>
            <w:pPr>
              <w:spacing w:line="320" w:lineRule="exact"/>
              <w:jc w:val="center"/>
              <w:rPr>
                <w:rFonts w:eastAsia="新宋体"/>
                <w:color w:val="auto"/>
                <w:sz w:val="18"/>
                <w:szCs w:val="18"/>
              </w:rPr>
            </w:pPr>
            <w:r>
              <w:rPr>
                <w:rFonts w:hint="eastAsia" w:eastAsia="新宋体"/>
                <w:color w:val="auto"/>
                <w:sz w:val="18"/>
                <w:szCs w:val="18"/>
              </w:rPr>
              <w:t>/</w:t>
            </w:r>
          </w:p>
        </w:tc>
        <w:tc>
          <w:tcPr>
            <w:tcW w:w="2075" w:type="dxa"/>
            <w:gridSpan w:val="2"/>
            <w:vAlign w:val="center"/>
          </w:tcPr>
          <w:p>
            <w:pPr>
              <w:spacing w:line="320" w:lineRule="exact"/>
              <w:jc w:val="left"/>
              <w:rPr>
                <w:rFonts w:eastAsia="新宋体"/>
                <w:color w:val="auto"/>
                <w:sz w:val="18"/>
                <w:szCs w:val="18"/>
                <w:lang w:bidi="ar"/>
              </w:rPr>
            </w:pPr>
            <w:r>
              <w:rPr>
                <w:rFonts w:eastAsia="新宋体"/>
                <w:b/>
                <w:color w:val="auto"/>
                <w:sz w:val="18"/>
                <w:szCs w:val="18"/>
              </w:rPr>
              <w:t>建设地点</w:t>
            </w:r>
          </w:p>
        </w:tc>
        <w:tc>
          <w:tcPr>
            <w:tcW w:w="4971" w:type="dxa"/>
            <w:gridSpan w:val="5"/>
            <w:vAlign w:val="center"/>
          </w:tcPr>
          <w:p>
            <w:pPr>
              <w:spacing w:line="320" w:lineRule="exact"/>
              <w:jc w:val="left"/>
              <w:rPr>
                <w:rFonts w:eastAsia="新宋体"/>
                <w:color w:val="auto"/>
                <w:sz w:val="18"/>
                <w:szCs w:val="18"/>
              </w:rPr>
            </w:pPr>
            <w:r>
              <w:rPr>
                <w:rFonts w:hint="eastAsia" w:eastAsia="新宋体"/>
                <w:color w:val="auto"/>
                <w:sz w:val="18"/>
                <w:szCs w:val="18"/>
                <w:lang w:eastAsia="zh-CN"/>
              </w:rPr>
              <w:t>四川省绵阳市经济技术开发区文武西路</w:t>
            </w:r>
            <w:r>
              <w:rPr>
                <w:rFonts w:hint="eastAsia" w:eastAsia="新宋体"/>
                <w:color w:val="auto"/>
                <w:sz w:val="18"/>
                <w:szCs w:val="18"/>
                <w:lang w:val="en-US" w:eastAsia="zh-CN"/>
              </w:rPr>
              <w:t>12</w:t>
            </w:r>
            <w:r>
              <w:rPr>
                <w:rFonts w:hint="eastAsia" w:eastAsia="新宋体"/>
                <w:color w:val="auto"/>
                <w:sz w:val="18"/>
                <w:szCs w:val="18"/>
                <w:lang w:eastAsia="zh-CN"/>
              </w:rPr>
              <w:t>8号</w:t>
            </w:r>
            <w:r>
              <w:rPr>
                <w:rFonts w:hint="eastAsia" w:eastAsia="新宋体"/>
                <w:color w:val="auto"/>
                <w:sz w:val="18"/>
                <w:szCs w:val="1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0" w:hRule="atLeast"/>
        </w:trPr>
        <w:tc>
          <w:tcPr>
            <w:tcW w:w="847" w:type="dxa"/>
            <w:gridSpan w:val="2"/>
            <w:vMerge w:val="continue"/>
            <w:vAlign w:val="center"/>
          </w:tcPr>
          <w:p>
            <w:pPr>
              <w:spacing w:line="320" w:lineRule="exact"/>
              <w:jc w:val="center"/>
              <w:rPr>
                <w:rFonts w:eastAsia="新宋体"/>
                <w:b/>
                <w:color w:val="auto"/>
                <w:sz w:val="18"/>
                <w:szCs w:val="18"/>
              </w:rPr>
            </w:pPr>
          </w:p>
        </w:tc>
        <w:tc>
          <w:tcPr>
            <w:tcW w:w="2327" w:type="dxa"/>
            <w:gridSpan w:val="2"/>
            <w:vAlign w:val="center"/>
          </w:tcPr>
          <w:p>
            <w:pPr>
              <w:spacing w:line="320" w:lineRule="exact"/>
              <w:jc w:val="left"/>
              <w:rPr>
                <w:rFonts w:eastAsia="新宋体"/>
                <w:b/>
                <w:color w:val="auto"/>
                <w:sz w:val="18"/>
                <w:szCs w:val="18"/>
              </w:rPr>
            </w:pPr>
            <w:r>
              <w:rPr>
                <w:rFonts w:eastAsia="新宋体"/>
                <w:b/>
                <w:color w:val="auto"/>
                <w:sz w:val="18"/>
                <w:szCs w:val="18"/>
              </w:rPr>
              <w:t>行业类别（分类管理名录）</w:t>
            </w:r>
          </w:p>
        </w:tc>
        <w:tc>
          <w:tcPr>
            <w:tcW w:w="4952" w:type="dxa"/>
            <w:gridSpan w:val="8"/>
            <w:vAlign w:val="center"/>
          </w:tcPr>
          <w:p>
            <w:pPr>
              <w:spacing w:line="320" w:lineRule="exact"/>
              <w:jc w:val="center"/>
              <w:rPr>
                <w:rFonts w:eastAsia="新宋体"/>
                <w:color w:val="auto"/>
                <w:sz w:val="18"/>
                <w:szCs w:val="18"/>
              </w:rPr>
            </w:pPr>
            <w:r>
              <w:rPr>
                <w:rFonts w:hint="eastAsia" w:eastAsia="新宋体"/>
                <w:color w:val="auto"/>
                <w:sz w:val="18"/>
                <w:szCs w:val="18"/>
                <w:lang w:val="en-US" w:eastAsia="zh-CN"/>
              </w:rPr>
              <w:t>C3553缝制机械制造</w:t>
            </w:r>
          </w:p>
        </w:tc>
        <w:tc>
          <w:tcPr>
            <w:tcW w:w="2926" w:type="dxa"/>
            <w:gridSpan w:val="3"/>
            <w:vAlign w:val="center"/>
          </w:tcPr>
          <w:p>
            <w:pPr>
              <w:spacing w:line="320" w:lineRule="exact"/>
              <w:jc w:val="left"/>
              <w:rPr>
                <w:rFonts w:eastAsia="新宋体"/>
                <w:b/>
                <w:color w:val="auto"/>
                <w:sz w:val="18"/>
                <w:szCs w:val="18"/>
              </w:rPr>
            </w:pPr>
            <w:r>
              <w:rPr>
                <w:rFonts w:eastAsia="新宋体"/>
                <w:b/>
                <w:color w:val="auto"/>
                <w:sz w:val="18"/>
                <w:szCs w:val="18"/>
              </w:rPr>
              <w:t>建设性质</w:t>
            </w:r>
          </w:p>
        </w:tc>
        <w:tc>
          <w:tcPr>
            <w:tcW w:w="5117" w:type="dxa"/>
            <w:gridSpan w:val="4"/>
            <w:vAlign w:val="center"/>
          </w:tcPr>
          <w:p>
            <w:pPr>
              <w:spacing w:line="320" w:lineRule="exact"/>
              <w:jc w:val="center"/>
              <w:rPr>
                <w:rFonts w:eastAsia="新宋体"/>
                <w:b/>
                <w:color w:val="auto"/>
                <w:sz w:val="18"/>
                <w:szCs w:val="18"/>
              </w:rPr>
            </w:pPr>
            <w:r>
              <w:rPr>
                <w:rFonts w:eastAsia="新宋体"/>
                <w:b/>
                <w:color w:val="auto"/>
                <w:sz w:val="18"/>
                <w:szCs w:val="18"/>
              </w:rPr>
              <w:t>新 建（√）     改 扩 建    技  改</w:t>
            </w:r>
          </w:p>
        </w:tc>
        <w:tc>
          <w:tcPr>
            <w:tcW w:w="2485" w:type="dxa"/>
            <w:gridSpan w:val="3"/>
            <w:vAlign w:val="center"/>
          </w:tcPr>
          <w:p>
            <w:pPr>
              <w:spacing w:line="320" w:lineRule="exact"/>
              <w:rPr>
                <w:rFonts w:eastAsia="新宋体"/>
                <w:b/>
                <w:color w:val="auto"/>
                <w:sz w:val="18"/>
                <w:szCs w:val="18"/>
              </w:rPr>
            </w:pPr>
            <w:r>
              <w:rPr>
                <w:rFonts w:eastAsia="新宋体"/>
                <w:b/>
                <w:color w:val="auto"/>
                <w:sz w:val="18"/>
                <w:szCs w:val="18"/>
              </w:rPr>
              <w:t>项目厂区中心经度/纬度</w:t>
            </w:r>
          </w:p>
        </w:tc>
        <w:tc>
          <w:tcPr>
            <w:tcW w:w="2486" w:type="dxa"/>
            <w:gridSpan w:val="2"/>
            <w:vAlign w:val="center"/>
          </w:tcPr>
          <w:p>
            <w:pPr>
              <w:spacing w:line="320" w:lineRule="exact"/>
              <w:jc w:val="center"/>
              <w:rPr>
                <w:rFonts w:eastAsia="新宋体"/>
                <w:color w:val="auto"/>
                <w:sz w:val="18"/>
                <w:szCs w:val="18"/>
              </w:rPr>
            </w:pPr>
            <w:r>
              <w:rPr>
                <w:rFonts w:hint="eastAsia" w:eastAsia="新宋体"/>
                <w:color w:val="auto"/>
                <w:sz w:val="18"/>
                <w:szCs w:val="18"/>
              </w:rPr>
              <w:t>纬度31.494263</w:t>
            </w:r>
            <w:r>
              <w:rPr>
                <w:rFonts w:hint="eastAsia" w:eastAsia="新宋体"/>
                <w:color w:val="auto"/>
                <w:sz w:val="18"/>
                <w:szCs w:val="18"/>
                <w:lang w:val="en-US" w:eastAsia="zh-CN"/>
              </w:rPr>
              <w:t>0</w:t>
            </w:r>
            <w:r>
              <w:rPr>
                <w:rFonts w:hint="eastAsia" w:eastAsia="新宋体"/>
                <w:color w:val="auto"/>
                <w:sz w:val="18"/>
                <w:szCs w:val="18"/>
              </w:rPr>
              <w:t>，</w:t>
            </w:r>
          </w:p>
          <w:p>
            <w:pPr>
              <w:spacing w:line="320" w:lineRule="exact"/>
              <w:jc w:val="center"/>
              <w:rPr>
                <w:rFonts w:hint="default" w:eastAsia="新宋体"/>
                <w:color w:val="auto"/>
                <w:sz w:val="18"/>
                <w:szCs w:val="18"/>
                <w:lang w:val="en-US" w:eastAsia="zh-CN"/>
              </w:rPr>
            </w:pPr>
            <w:r>
              <w:rPr>
                <w:rFonts w:hint="eastAsia" w:eastAsia="新宋体"/>
                <w:color w:val="auto"/>
                <w:sz w:val="18"/>
                <w:szCs w:val="18"/>
              </w:rPr>
              <w:t>经度104.762926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5" w:hRule="atLeast"/>
        </w:trPr>
        <w:tc>
          <w:tcPr>
            <w:tcW w:w="847" w:type="dxa"/>
            <w:gridSpan w:val="2"/>
            <w:vMerge w:val="continue"/>
            <w:vAlign w:val="center"/>
          </w:tcPr>
          <w:p>
            <w:pPr>
              <w:spacing w:line="320" w:lineRule="exact"/>
              <w:jc w:val="center"/>
              <w:rPr>
                <w:rFonts w:eastAsia="新宋体"/>
                <w:b/>
                <w:color w:val="auto"/>
                <w:sz w:val="18"/>
                <w:szCs w:val="18"/>
              </w:rPr>
            </w:pPr>
          </w:p>
        </w:tc>
        <w:tc>
          <w:tcPr>
            <w:tcW w:w="2327" w:type="dxa"/>
            <w:gridSpan w:val="2"/>
            <w:vAlign w:val="center"/>
          </w:tcPr>
          <w:p>
            <w:pPr>
              <w:spacing w:line="320" w:lineRule="exact"/>
              <w:jc w:val="left"/>
              <w:rPr>
                <w:rFonts w:eastAsia="新宋体"/>
                <w:b/>
                <w:color w:val="auto"/>
                <w:sz w:val="18"/>
                <w:szCs w:val="18"/>
              </w:rPr>
            </w:pPr>
            <w:r>
              <w:rPr>
                <w:rFonts w:eastAsia="新宋体"/>
                <w:b/>
                <w:color w:val="auto"/>
                <w:sz w:val="18"/>
                <w:szCs w:val="18"/>
              </w:rPr>
              <w:t>设计生产能力</w:t>
            </w:r>
          </w:p>
        </w:tc>
        <w:tc>
          <w:tcPr>
            <w:tcW w:w="4952" w:type="dxa"/>
            <w:gridSpan w:val="8"/>
            <w:vAlign w:val="center"/>
          </w:tcPr>
          <w:p>
            <w:pPr>
              <w:spacing w:line="320" w:lineRule="exact"/>
              <w:jc w:val="center"/>
              <w:rPr>
                <w:rFonts w:eastAsia="新宋体"/>
                <w:color w:val="auto"/>
                <w:sz w:val="18"/>
                <w:szCs w:val="18"/>
              </w:rPr>
            </w:pPr>
            <w:r>
              <w:rPr>
                <w:rFonts w:eastAsia="新宋体"/>
                <w:color w:val="auto"/>
                <w:sz w:val="18"/>
                <w:szCs w:val="18"/>
              </w:rPr>
              <w:t>/</w:t>
            </w:r>
          </w:p>
        </w:tc>
        <w:tc>
          <w:tcPr>
            <w:tcW w:w="2926" w:type="dxa"/>
            <w:gridSpan w:val="3"/>
            <w:vAlign w:val="center"/>
          </w:tcPr>
          <w:p>
            <w:pPr>
              <w:spacing w:line="320" w:lineRule="exact"/>
              <w:jc w:val="left"/>
              <w:rPr>
                <w:rFonts w:eastAsia="新宋体"/>
                <w:b/>
                <w:color w:val="auto"/>
                <w:sz w:val="18"/>
                <w:szCs w:val="18"/>
              </w:rPr>
            </w:pPr>
            <w:r>
              <w:rPr>
                <w:rFonts w:eastAsia="新宋体"/>
                <w:b/>
                <w:color w:val="auto"/>
                <w:sz w:val="18"/>
                <w:szCs w:val="18"/>
              </w:rPr>
              <w:t>实际生产能力</w:t>
            </w:r>
          </w:p>
        </w:tc>
        <w:tc>
          <w:tcPr>
            <w:tcW w:w="3042" w:type="dxa"/>
            <w:gridSpan w:val="2"/>
            <w:vAlign w:val="center"/>
          </w:tcPr>
          <w:p>
            <w:pPr>
              <w:spacing w:line="320" w:lineRule="exact"/>
              <w:jc w:val="center"/>
              <w:rPr>
                <w:rFonts w:eastAsia="新宋体"/>
                <w:color w:val="auto"/>
                <w:sz w:val="18"/>
                <w:szCs w:val="18"/>
              </w:rPr>
            </w:pPr>
            <w:r>
              <w:rPr>
                <w:rFonts w:hint="eastAsia" w:eastAsia="新宋体"/>
                <w:color w:val="auto"/>
                <w:sz w:val="18"/>
                <w:szCs w:val="18"/>
              </w:rPr>
              <w:t>/</w:t>
            </w:r>
          </w:p>
        </w:tc>
        <w:tc>
          <w:tcPr>
            <w:tcW w:w="2075" w:type="dxa"/>
            <w:gridSpan w:val="2"/>
            <w:vAlign w:val="center"/>
          </w:tcPr>
          <w:p>
            <w:pPr>
              <w:spacing w:line="320" w:lineRule="exact"/>
              <w:rPr>
                <w:rFonts w:eastAsia="新宋体"/>
                <w:b/>
                <w:color w:val="auto"/>
                <w:sz w:val="18"/>
                <w:szCs w:val="18"/>
              </w:rPr>
            </w:pPr>
            <w:r>
              <w:rPr>
                <w:rFonts w:eastAsia="新宋体"/>
                <w:b/>
                <w:color w:val="auto"/>
                <w:sz w:val="18"/>
                <w:szCs w:val="18"/>
              </w:rPr>
              <w:t>环评单位</w:t>
            </w:r>
          </w:p>
        </w:tc>
        <w:tc>
          <w:tcPr>
            <w:tcW w:w="4971" w:type="dxa"/>
            <w:gridSpan w:val="5"/>
            <w:vAlign w:val="center"/>
          </w:tcPr>
          <w:p>
            <w:pPr>
              <w:spacing w:line="320" w:lineRule="exact"/>
              <w:jc w:val="center"/>
              <w:rPr>
                <w:rFonts w:eastAsia="新宋体"/>
                <w:color w:val="auto"/>
                <w:sz w:val="18"/>
                <w:szCs w:val="18"/>
              </w:rPr>
            </w:pPr>
            <w:r>
              <w:rPr>
                <w:rFonts w:hint="eastAsia" w:eastAsia="新宋体"/>
                <w:color w:val="auto"/>
                <w:sz w:val="18"/>
                <w:szCs w:val="18"/>
              </w:rPr>
              <w:t>四川省科学城环境安全职业卫生检测与评价中心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3" w:hRule="atLeast"/>
        </w:trPr>
        <w:tc>
          <w:tcPr>
            <w:tcW w:w="847" w:type="dxa"/>
            <w:gridSpan w:val="2"/>
            <w:vMerge w:val="continue"/>
            <w:vAlign w:val="center"/>
          </w:tcPr>
          <w:p>
            <w:pPr>
              <w:spacing w:line="320" w:lineRule="exact"/>
              <w:jc w:val="center"/>
              <w:rPr>
                <w:rFonts w:eastAsia="新宋体"/>
                <w:b/>
                <w:color w:val="auto"/>
                <w:sz w:val="18"/>
                <w:szCs w:val="18"/>
              </w:rPr>
            </w:pPr>
          </w:p>
        </w:tc>
        <w:tc>
          <w:tcPr>
            <w:tcW w:w="2327" w:type="dxa"/>
            <w:gridSpan w:val="2"/>
            <w:vAlign w:val="center"/>
          </w:tcPr>
          <w:p>
            <w:pPr>
              <w:spacing w:line="320" w:lineRule="exact"/>
              <w:jc w:val="left"/>
              <w:rPr>
                <w:rFonts w:eastAsia="新宋体"/>
                <w:b/>
                <w:color w:val="auto"/>
                <w:sz w:val="18"/>
                <w:szCs w:val="18"/>
              </w:rPr>
            </w:pPr>
            <w:r>
              <w:rPr>
                <w:rFonts w:eastAsia="新宋体"/>
                <w:b/>
                <w:color w:val="auto"/>
                <w:sz w:val="18"/>
                <w:szCs w:val="18"/>
              </w:rPr>
              <w:t>环评文件审批机关</w:t>
            </w:r>
          </w:p>
        </w:tc>
        <w:tc>
          <w:tcPr>
            <w:tcW w:w="4952" w:type="dxa"/>
            <w:gridSpan w:val="8"/>
            <w:vAlign w:val="center"/>
          </w:tcPr>
          <w:p>
            <w:pPr>
              <w:spacing w:line="320" w:lineRule="exact"/>
              <w:jc w:val="center"/>
              <w:rPr>
                <w:rFonts w:eastAsia="新宋体"/>
                <w:color w:val="auto"/>
                <w:sz w:val="18"/>
                <w:szCs w:val="18"/>
              </w:rPr>
            </w:pPr>
            <w:r>
              <w:rPr>
                <w:rFonts w:hint="eastAsia" w:eastAsia="新宋体"/>
                <w:color w:val="auto"/>
                <w:sz w:val="18"/>
                <w:szCs w:val="18"/>
                <w:lang w:eastAsia="zh-CN"/>
              </w:rPr>
              <w:t>绵阳</w:t>
            </w:r>
            <w:r>
              <w:rPr>
                <w:rFonts w:hint="eastAsia" w:eastAsia="新宋体"/>
                <w:color w:val="auto"/>
                <w:sz w:val="18"/>
                <w:szCs w:val="18"/>
              </w:rPr>
              <w:t>市生态环境局</w:t>
            </w:r>
          </w:p>
        </w:tc>
        <w:tc>
          <w:tcPr>
            <w:tcW w:w="2926" w:type="dxa"/>
            <w:gridSpan w:val="3"/>
            <w:vAlign w:val="center"/>
          </w:tcPr>
          <w:p>
            <w:pPr>
              <w:spacing w:line="320" w:lineRule="exact"/>
              <w:jc w:val="left"/>
              <w:rPr>
                <w:rFonts w:eastAsia="新宋体"/>
                <w:b/>
                <w:color w:val="auto"/>
                <w:sz w:val="18"/>
                <w:szCs w:val="18"/>
              </w:rPr>
            </w:pPr>
            <w:r>
              <w:rPr>
                <w:rFonts w:eastAsia="新宋体"/>
                <w:b/>
                <w:color w:val="auto"/>
                <w:sz w:val="18"/>
                <w:szCs w:val="18"/>
              </w:rPr>
              <w:t>审批文号</w:t>
            </w:r>
          </w:p>
        </w:tc>
        <w:tc>
          <w:tcPr>
            <w:tcW w:w="3042" w:type="dxa"/>
            <w:gridSpan w:val="2"/>
            <w:vAlign w:val="center"/>
          </w:tcPr>
          <w:p>
            <w:pPr>
              <w:spacing w:line="320" w:lineRule="exact"/>
              <w:jc w:val="center"/>
              <w:rPr>
                <w:rFonts w:eastAsia="新宋体"/>
                <w:color w:val="auto"/>
                <w:sz w:val="18"/>
                <w:szCs w:val="18"/>
              </w:rPr>
            </w:pPr>
            <w:r>
              <w:rPr>
                <w:rFonts w:hint="eastAsia" w:eastAsia="新宋体"/>
                <w:color w:val="auto"/>
                <w:sz w:val="18"/>
                <w:szCs w:val="18"/>
              </w:rPr>
              <w:t>绵环审批[2019]141号</w:t>
            </w:r>
          </w:p>
        </w:tc>
        <w:tc>
          <w:tcPr>
            <w:tcW w:w="2075" w:type="dxa"/>
            <w:gridSpan w:val="2"/>
            <w:vAlign w:val="center"/>
          </w:tcPr>
          <w:p>
            <w:pPr>
              <w:spacing w:line="320" w:lineRule="exact"/>
              <w:jc w:val="left"/>
              <w:rPr>
                <w:rFonts w:eastAsia="新宋体"/>
                <w:b/>
                <w:color w:val="auto"/>
                <w:sz w:val="18"/>
                <w:szCs w:val="18"/>
              </w:rPr>
            </w:pPr>
            <w:r>
              <w:rPr>
                <w:rFonts w:eastAsia="新宋体"/>
                <w:b/>
                <w:color w:val="auto"/>
                <w:sz w:val="18"/>
                <w:szCs w:val="18"/>
              </w:rPr>
              <w:t>环评文件类型</w:t>
            </w:r>
          </w:p>
        </w:tc>
        <w:tc>
          <w:tcPr>
            <w:tcW w:w="4971" w:type="dxa"/>
            <w:gridSpan w:val="5"/>
            <w:vAlign w:val="center"/>
          </w:tcPr>
          <w:p>
            <w:pPr>
              <w:spacing w:line="320" w:lineRule="exact"/>
              <w:jc w:val="center"/>
              <w:rPr>
                <w:rFonts w:hint="eastAsia" w:eastAsia="新宋体"/>
                <w:color w:val="auto"/>
                <w:sz w:val="18"/>
                <w:szCs w:val="18"/>
                <w:lang w:eastAsia="zh-CN"/>
              </w:rPr>
            </w:pPr>
            <w:r>
              <w:rPr>
                <w:rFonts w:hint="eastAsia" w:eastAsia="新宋体"/>
                <w:color w:val="auto"/>
                <w:sz w:val="18"/>
                <w:szCs w:val="18"/>
              </w:rPr>
              <w:t>环境影响</w:t>
            </w:r>
            <w:r>
              <w:rPr>
                <w:rFonts w:hint="eastAsia" w:eastAsia="新宋体"/>
                <w:color w:val="auto"/>
                <w:sz w:val="18"/>
                <w:szCs w:val="18"/>
                <w:lang w:eastAsia="zh-CN"/>
              </w:rPr>
              <w:t>评价报告表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6" w:hRule="atLeast"/>
        </w:trPr>
        <w:tc>
          <w:tcPr>
            <w:tcW w:w="847" w:type="dxa"/>
            <w:gridSpan w:val="2"/>
            <w:vMerge w:val="continue"/>
            <w:vAlign w:val="center"/>
          </w:tcPr>
          <w:p>
            <w:pPr>
              <w:spacing w:line="320" w:lineRule="exact"/>
              <w:jc w:val="center"/>
              <w:rPr>
                <w:rFonts w:eastAsia="新宋体"/>
                <w:b/>
                <w:color w:val="auto"/>
                <w:sz w:val="18"/>
                <w:szCs w:val="18"/>
              </w:rPr>
            </w:pPr>
          </w:p>
        </w:tc>
        <w:tc>
          <w:tcPr>
            <w:tcW w:w="2327" w:type="dxa"/>
            <w:gridSpan w:val="2"/>
            <w:vAlign w:val="center"/>
          </w:tcPr>
          <w:p>
            <w:pPr>
              <w:spacing w:line="320" w:lineRule="exact"/>
              <w:jc w:val="left"/>
              <w:rPr>
                <w:rFonts w:eastAsia="新宋体"/>
                <w:b/>
                <w:color w:val="auto"/>
                <w:sz w:val="18"/>
                <w:szCs w:val="18"/>
              </w:rPr>
            </w:pPr>
            <w:r>
              <w:rPr>
                <w:rFonts w:eastAsia="新宋体"/>
                <w:b/>
                <w:color w:val="auto"/>
                <w:sz w:val="18"/>
                <w:szCs w:val="18"/>
              </w:rPr>
              <w:t>开工日期</w:t>
            </w:r>
          </w:p>
        </w:tc>
        <w:tc>
          <w:tcPr>
            <w:tcW w:w="4952" w:type="dxa"/>
            <w:gridSpan w:val="8"/>
            <w:vAlign w:val="center"/>
          </w:tcPr>
          <w:p>
            <w:pPr>
              <w:spacing w:line="320" w:lineRule="exact"/>
              <w:jc w:val="center"/>
              <w:rPr>
                <w:rFonts w:eastAsia="新宋体"/>
                <w:color w:val="auto"/>
                <w:sz w:val="18"/>
                <w:szCs w:val="18"/>
              </w:rPr>
            </w:pPr>
            <w:r>
              <w:rPr>
                <w:rFonts w:eastAsia="新宋体"/>
                <w:color w:val="auto"/>
                <w:sz w:val="18"/>
                <w:szCs w:val="18"/>
              </w:rPr>
              <w:t>20</w:t>
            </w:r>
            <w:r>
              <w:rPr>
                <w:rFonts w:hint="eastAsia" w:eastAsia="新宋体"/>
                <w:color w:val="auto"/>
                <w:sz w:val="18"/>
                <w:szCs w:val="18"/>
                <w:lang w:val="en-US" w:eastAsia="zh-CN"/>
              </w:rPr>
              <w:t>19</w:t>
            </w:r>
            <w:r>
              <w:rPr>
                <w:rFonts w:eastAsia="新宋体"/>
                <w:color w:val="auto"/>
                <w:sz w:val="18"/>
                <w:szCs w:val="18"/>
              </w:rPr>
              <w:t>年</w:t>
            </w:r>
            <w:r>
              <w:rPr>
                <w:rFonts w:hint="eastAsia" w:eastAsia="新宋体"/>
                <w:color w:val="auto"/>
                <w:sz w:val="18"/>
                <w:szCs w:val="18"/>
                <w:lang w:val="en-US" w:eastAsia="zh-CN"/>
              </w:rPr>
              <w:t>11</w:t>
            </w:r>
            <w:r>
              <w:rPr>
                <w:rFonts w:eastAsia="新宋体"/>
                <w:color w:val="auto"/>
                <w:sz w:val="18"/>
                <w:szCs w:val="18"/>
              </w:rPr>
              <w:t>月</w:t>
            </w:r>
          </w:p>
        </w:tc>
        <w:tc>
          <w:tcPr>
            <w:tcW w:w="2926" w:type="dxa"/>
            <w:gridSpan w:val="3"/>
            <w:vAlign w:val="center"/>
          </w:tcPr>
          <w:p>
            <w:pPr>
              <w:spacing w:line="320" w:lineRule="exact"/>
              <w:jc w:val="left"/>
              <w:rPr>
                <w:rFonts w:eastAsia="新宋体"/>
                <w:b/>
                <w:color w:val="auto"/>
                <w:sz w:val="18"/>
                <w:szCs w:val="18"/>
              </w:rPr>
            </w:pPr>
            <w:r>
              <w:rPr>
                <w:rFonts w:eastAsia="新宋体"/>
                <w:b/>
                <w:color w:val="auto"/>
                <w:sz w:val="18"/>
                <w:szCs w:val="18"/>
              </w:rPr>
              <w:t>竣工日期</w:t>
            </w:r>
          </w:p>
        </w:tc>
        <w:tc>
          <w:tcPr>
            <w:tcW w:w="3042" w:type="dxa"/>
            <w:gridSpan w:val="2"/>
            <w:vAlign w:val="center"/>
          </w:tcPr>
          <w:p>
            <w:pPr>
              <w:spacing w:line="320" w:lineRule="exact"/>
              <w:jc w:val="center"/>
              <w:rPr>
                <w:rFonts w:eastAsia="新宋体"/>
                <w:color w:val="auto"/>
                <w:sz w:val="18"/>
                <w:szCs w:val="18"/>
              </w:rPr>
            </w:pPr>
            <w:r>
              <w:rPr>
                <w:rFonts w:eastAsia="新宋体"/>
                <w:color w:val="auto"/>
                <w:sz w:val="18"/>
                <w:szCs w:val="18"/>
              </w:rPr>
              <w:t>20</w:t>
            </w:r>
            <w:r>
              <w:rPr>
                <w:rFonts w:hint="eastAsia" w:eastAsia="新宋体"/>
                <w:color w:val="auto"/>
                <w:sz w:val="18"/>
                <w:szCs w:val="18"/>
                <w:lang w:val="en-US" w:eastAsia="zh-CN"/>
              </w:rPr>
              <w:t>22</w:t>
            </w:r>
            <w:r>
              <w:rPr>
                <w:rFonts w:eastAsia="新宋体"/>
                <w:color w:val="auto"/>
                <w:sz w:val="18"/>
                <w:szCs w:val="18"/>
              </w:rPr>
              <w:t>年</w:t>
            </w:r>
            <w:r>
              <w:rPr>
                <w:rFonts w:hint="eastAsia" w:eastAsia="新宋体"/>
                <w:color w:val="auto"/>
                <w:sz w:val="18"/>
                <w:szCs w:val="18"/>
                <w:lang w:val="en-US" w:eastAsia="zh-CN"/>
              </w:rPr>
              <w:t>2</w:t>
            </w:r>
            <w:r>
              <w:rPr>
                <w:rFonts w:eastAsia="新宋体"/>
                <w:color w:val="auto"/>
                <w:sz w:val="18"/>
                <w:szCs w:val="18"/>
              </w:rPr>
              <w:t>月</w:t>
            </w:r>
          </w:p>
        </w:tc>
        <w:tc>
          <w:tcPr>
            <w:tcW w:w="2075" w:type="dxa"/>
            <w:gridSpan w:val="2"/>
            <w:vAlign w:val="center"/>
          </w:tcPr>
          <w:p>
            <w:pPr>
              <w:spacing w:line="320" w:lineRule="exact"/>
              <w:jc w:val="left"/>
              <w:rPr>
                <w:rFonts w:eastAsia="新宋体"/>
                <w:b/>
                <w:color w:val="auto"/>
                <w:sz w:val="18"/>
                <w:szCs w:val="18"/>
              </w:rPr>
            </w:pPr>
            <w:r>
              <w:rPr>
                <w:rFonts w:eastAsia="新宋体"/>
                <w:b/>
                <w:color w:val="auto"/>
                <w:sz w:val="18"/>
                <w:szCs w:val="18"/>
              </w:rPr>
              <w:t>排污许可证申领时间</w:t>
            </w:r>
          </w:p>
        </w:tc>
        <w:tc>
          <w:tcPr>
            <w:tcW w:w="4971" w:type="dxa"/>
            <w:gridSpan w:val="5"/>
            <w:vAlign w:val="center"/>
          </w:tcPr>
          <w:p>
            <w:pPr>
              <w:spacing w:line="320" w:lineRule="exact"/>
              <w:jc w:val="center"/>
              <w:rPr>
                <w:rFonts w:eastAsia="新宋体"/>
                <w:color w:val="auto"/>
                <w:sz w:val="18"/>
                <w:szCs w:val="18"/>
              </w:rPr>
            </w:pPr>
            <w:r>
              <w:rPr>
                <w:rFonts w:eastAsia="新宋体"/>
                <w:color w:val="auto"/>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0" w:hRule="atLeast"/>
        </w:trPr>
        <w:tc>
          <w:tcPr>
            <w:tcW w:w="847" w:type="dxa"/>
            <w:gridSpan w:val="2"/>
            <w:vMerge w:val="continue"/>
            <w:vAlign w:val="center"/>
          </w:tcPr>
          <w:p>
            <w:pPr>
              <w:spacing w:line="320" w:lineRule="exact"/>
              <w:jc w:val="center"/>
              <w:rPr>
                <w:rFonts w:eastAsia="新宋体"/>
                <w:b/>
                <w:color w:val="auto"/>
                <w:sz w:val="18"/>
                <w:szCs w:val="18"/>
              </w:rPr>
            </w:pPr>
          </w:p>
        </w:tc>
        <w:tc>
          <w:tcPr>
            <w:tcW w:w="2327" w:type="dxa"/>
            <w:gridSpan w:val="2"/>
            <w:vAlign w:val="center"/>
          </w:tcPr>
          <w:p>
            <w:pPr>
              <w:spacing w:line="320" w:lineRule="exact"/>
              <w:jc w:val="left"/>
              <w:rPr>
                <w:rFonts w:eastAsia="新宋体"/>
                <w:b/>
                <w:color w:val="auto"/>
                <w:sz w:val="18"/>
                <w:szCs w:val="18"/>
              </w:rPr>
            </w:pPr>
            <w:r>
              <w:rPr>
                <w:rFonts w:eastAsia="新宋体"/>
                <w:b/>
                <w:color w:val="auto"/>
                <w:sz w:val="18"/>
                <w:szCs w:val="18"/>
              </w:rPr>
              <w:t>环保设施设计单位</w:t>
            </w:r>
          </w:p>
        </w:tc>
        <w:tc>
          <w:tcPr>
            <w:tcW w:w="4952" w:type="dxa"/>
            <w:gridSpan w:val="8"/>
            <w:vAlign w:val="center"/>
          </w:tcPr>
          <w:p>
            <w:pPr>
              <w:spacing w:line="320" w:lineRule="exact"/>
              <w:jc w:val="center"/>
              <w:rPr>
                <w:rFonts w:eastAsia="新宋体"/>
                <w:color w:val="auto"/>
                <w:sz w:val="18"/>
                <w:szCs w:val="18"/>
              </w:rPr>
            </w:pPr>
            <w:r>
              <w:rPr>
                <w:rFonts w:eastAsia="新宋体"/>
                <w:color w:val="auto"/>
                <w:sz w:val="18"/>
                <w:szCs w:val="18"/>
              </w:rPr>
              <w:t>/</w:t>
            </w:r>
          </w:p>
        </w:tc>
        <w:tc>
          <w:tcPr>
            <w:tcW w:w="2926" w:type="dxa"/>
            <w:gridSpan w:val="3"/>
            <w:vAlign w:val="center"/>
          </w:tcPr>
          <w:p>
            <w:pPr>
              <w:spacing w:line="320" w:lineRule="exact"/>
              <w:jc w:val="left"/>
              <w:rPr>
                <w:rFonts w:eastAsia="新宋体"/>
                <w:b/>
                <w:color w:val="auto"/>
                <w:sz w:val="18"/>
                <w:szCs w:val="18"/>
              </w:rPr>
            </w:pPr>
            <w:r>
              <w:rPr>
                <w:rFonts w:eastAsia="新宋体"/>
                <w:b/>
                <w:color w:val="auto"/>
                <w:sz w:val="18"/>
                <w:szCs w:val="18"/>
              </w:rPr>
              <w:t>环保设施施工单位</w:t>
            </w:r>
          </w:p>
        </w:tc>
        <w:tc>
          <w:tcPr>
            <w:tcW w:w="3042" w:type="dxa"/>
            <w:gridSpan w:val="2"/>
            <w:vAlign w:val="center"/>
          </w:tcPr>
          <w:p>
            <w:pPr>
              <w:spacing w:line="320" w:lineRule="exact"/>
              <w:jc w:val="center"/>
              <w:rPr>
                <w:rFonts w:eastAsia="新宋体"/>
                <w:b/>
                <w:color w:val="auto"/>
                <w:sz w:val="18"/>
                <w:szCs w:val="18"/>
              </w:rPr>
            </w:pPr>
            <w:r>
              <w:rPr>
                <w:rFonts w:eastAsia="新宋体"/>
                <w:b/>
                <w:color w:val="auto"/>
                <w:sz w:val="18"/>
                <w:szCs w:val="18"/>
              </w:rPr>
              <w:t>/</w:t>
            </w:r>
          </w:p>
        </w:tc>
        <w:tc>
          <w:tcPr>
            <w:tcW w:w="2075" w:type="dxa"/>
            <w:gridSpan w:val="2"/>
            <w:vAlign w:val="center"/>
          </w:tcPr>
          <w:p>
            <w:pPr>
              <w:spacing w:line="320" w:lineRule="exact"/>
              <w:jc w:val="left"/>
              <w:rPr>
                <w:rFonts w:eastAsia="新宋体"/>
                <w:b/>
                <w:color w:val="auto"/>
                <w:sz w:val="18"/>
                <w:szCs w:val="18"/>
              </w:rPr>
            </w:pPr>
            <w:r>
              <w:rPr>
                <w:rFonts w:eastAsia="新宋体"/>
                <w:b/>
                <w:color w:val="auto"/>
                <w:sz w:val="18"/>
                <w:szCs w:val="18"/>
              </w:rPr>
              <w:t>本工程排污许可证编号</w:t>
            </w:r>
          </w:p>
        </w:tc>
        <w:tc>
          <w:tcPr>
            <w:tcW w:w="4971" w:type="dxa"/>
            <w:gridSpan w:val="5"/>
            <w:vAlign w:val="center"/>
          </w:tcPr>
          <w:p>
            <w:pPr>
              <w:spacing w:line="320" w:lineRule="exact"/>
              <w:jc w:val="center"/>
              <w:rPr>
                <w:rFonts w:eastAsia="新宋体"/>
                <w:b/>
                <w:color w:val="auto"/>
                <w:sz w:val="18"/>
                <w:szCs w:val="18"/>
              </w:rPr>
            </w:pPr>
            <w:r>
              <w:rPr>
                <w:rFonts w:eastAsia="新宋体"/>
                <w:b/>
                <w:color w:val="auto"/>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0" w:hRule="atLeast"/>
        </w:trPr>
        <w:tc>
          <w:tcPr>
            <w:tcW w:w="847" w:type="dxa"/>
            <w:gridSpan w:val="2"/>
            <w:vMerge w:val="continue"/>
            <w:vAlign w:val="center"/>
          </w:tcPr>
          <w:p>
            <w:pPr>
              <w:spacing w:line="320" w:lineRule="exact"/>
              <w:jc w:val="center"/>
              <w:rPr>
                <w:rFonts w:eastAsia="新宋体"/>
                <w:b/>
                <w:color w:val="auto"/>
                <w:sz w:val="18"/>
                <w:szCs w:val="18"/>
              </w:rPr>
            </w:pPr>
          </w:p>
        </w:tc>
        <w:tc>
          <w:tcPr>
            <w:tcW w:w="2327" w:type="dxa"/>
            <w:gridSpan w:val="2"/>
            <w:vAlign w:val="center"/>
          </w:tcPr>
          <w:p>
            <w:pPr>
              <w:spacing w:line="320" w:lineRule="exact"/>
              <w:jc w:val="left"/>
              <w:rPr>
                <w:rFonts w:eastAsia="新宋体"/>
                <w:b/>
                <w:color w:val="auto"/>
                <w:sz w:val="18"/>
                <w:szCs w:val="18"/>
              </w:rPr>
            </w:pPr>
            <w:r>
              <w:rPr>
                <w:rFonts w:eastAsia="新宋体"/>
                <w:b/>
                <w:color w:val="auto"/>
                <w:sz w:val="18"/>
                <w:szCs w:val="18"/>
              </w:rPr>
              <w:t>验收单位</w:t>
            </w:r>
          </w:p>
        </w:tc>
        <w:tc>
          <w:tcPr>
            <w:tcW w:w="4952" w:type="dxa"/>
            <w:gridSpan w:val="8"/>
            <w:vAlign w:val="center"/>
          </w:tcPr>
          <w:p>
            <w:pPr>
              <w:spacing w:line="320" w:lineRule="exact"/>
              <w:jc w:val="center"/>
              <w:rPr>
                <w:rFonts w:hint="eastAsia" w:eastAsia="新宋体"/>
                <w:color w:val="auto"/>
                <w:sz w:val="18"/>
                <w:szCs w:val="18"/>
                <w:lang w:eastAsia="zh-CN"/>
              </w:rPr>
            </w:pPr>
            <w:r>
              <w:rPr>
                <w:rFonts w:hint="eastAsia" w:eastAsia="新宋体"/>
                <w:color w:val="auto"/>
                <w:sz w:val="18"/>
                <w:szCs w:val="18"/>
                <w:lang w:eastAsia="zh-CN"/>
              </w:rPr>
              <w:t>四川中缝重工股份有限公司</w:t>
            </w:r>
          </w:p>
        </w:tc>
        <w:tc>
          <w:tcPr>
            <w:tcW w:w="2926" w:type="dxa"/>
            <w:gridSpan w:val="3"/>
            <w:vAlign w:val="center"/>
          </w:tcPr>
          <w:p>
            <w:pPr>
              <w:spacing w:line="320" w:lineRule="exact"/>
              <w:jc w:val="left"/>
              <w:rPr>
                <w:rFonts w:eastAsia="新宋体"/>
                <w:b/>
                <w:color w:val="auto"/>
                <w:sz w:val="18"/>
                <w:szCs w:val="18"/>
              </w:rPr>
            </w:pPr>
            <w:r>
              <w:rPr>
                <w:rFonts w:eastAsia="新宋体"/>
                <w:b/>
                <w:color w:val="auto"/>
                <w:sz w:val="18"/>
                <w:szCs w:val="18"/>
              </w:rPr>
              <w:t>环保设施监测单位</w:t>
            </w:r>
          </w:p>
        </w:tc>
        <w:tc>
          <w:tcPr>
            <w:tcW w:w="3042" w:type="dxa"/>
            <w:gridSpan w:val="2"/>
            <w:vAlign w:val="center"/>
          </w:tcPr>
          <w:p>
            <w:pPr>
              <w:spacing w:line="320" w:lineRule="exact"/>
              <w:jc w:val="center"/>
              <w:rPr>
                <w:rFonts w:eastAsia="新宋体"/>
                <w:b/>
                <w:color w:val="auto"/>
                <w:sz w:val="18"/>
                <w:szCs w:val="18"/>
              </w:rPr>
            </w:pPr>
            <w:r>
              <w:rPr>
                <w:rFonts w:eastAsia="新宋体"/>
                <w:b/>
                <w:color w:val="auto"/>
                <w:sz w:val="18"/>
                <w:szCs w:val="18"/>
              </w:rPr>
              <w:t>/</w:t>
            </w:r>
          </w:p>
        </w:tc>
        <w:tc>
          <w:tcPr>
            <w:tcW w:w="2075" w:type="dxa"/>
            <w:gridSpan w:val="2"/>
            <w:vAlign w:val="center"/>
          </w:tcPr>
          <w:p>
            <w:pPr>
              <w:spacing w:line="320" w:lineRule="exact"/>
              <w:jc w:val="left"/>
              <w:rPr>
                <w:rFonts w:eastAsia="新宋体"/>
                <w:b/>
                <w:color w:val="auto"/>
                <w:sz w:val="18"/>
                <w:szCs w:val="18"/>
              </w:rPr>
            </w:pPr>
            <w:r>
              <w:rPr>
                <w:rFonts w:eastAsia="新宋体"/>
                <w:b/>
                <w:color w:val="auto"/>
                <w:sz w:val="18"/>
                <w:szCs w:val="18"/>
              </w:rPr>
              <w:t>验收监测时工况</w:t>
            </w:r>
          </w:p>
        </w:tc>
        <w:tc>
          <w:tcPr>
            <w:tcW w:w="4971" w:type="dxa"/>
            <w:gridSpan w:val="5"/>
            <w:vAlign w:val="center"/>
          </w:tcPr>
          <w:p>
            <w:pPr>
              <w:spacing w:line="320" w:lineRule="exact"/>
              <w:jc w:val="center"/>
              <w:rPr>
                <w:rFonts w:eastAsia="新宋体"/>
                <w:b/>
                <w:color w:val="auto"/>
                <w:sz w:val="18"/>
                <w:szCs w:val="18"/>
              </w:rPr>
            </w:pPr>
            <w:r>
              <w:rPr>
                <w:rFonts w:eastAsia="新宋体"/>
                <w:bCs/>
                <w:color w:val="auto"/>
                <w:sz w:val="18"/>
                <w:szCs w:val="18"/>
              </w:rPr>
              <w:t>8</w:t>
            </w:r>
            <w:r>
              <w:rPr>
                <w:rFonts w:hint="eastAsia" w:eastAsia="新宋体"/>
                <w:bCs/>
                <w:color w:val="auto"/>
                <w:sz w:val="18"/>
                <w:szCs w:val="18"/>
                <w:lang w:val="en-US" w:eastAsia="zh-CN"/>
              </w:rPr>
              <w:t>0</w:t>
            </w:r>
            <w:r>
              <w:rPr>
                <w:rFonts w:hint="eastAsia" w:eastAsia="新宋体"/>
                <w:bCs/>
                <w:color w:val="auto"/>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9" w:hRule="atLeast"/>
        </w:trPr>
        <w:tc>
          <w:tcPr>
            <w:tcW w:w="847" w:type="dxa"/>
            <w:gridSpan w:val="2"/>
            <w:vMerge w:val="continue"/>
            <w:vAlign w:val="center"/>
          </w:tcPr>
          <w:p>
            <w:pPr>
              <w:spacing w:line="320" w:lineRule="exact"/>
              <w:jc w:val="center"/>
              <w:rPr>
                <w:rFonts w:eastAsia="新宋体"/>
                <w:b/>
                <w:color w:val="auto"/>
                <w:sz w:val="18"/>
                <w:szCs w:val="18"/>
              </w:rPr>
            </w:pPr>
          </w:p>
        </w:tc>
        <w:tc>
          <w:tcPr>
            <w:tcW w:w="2327" w:type="dxa"/>
            <w:gridSpan w:val="2"/>
            <w:vAlign w:val="center"/>
          </w:tcPr>
          <w:p>
            <w:pPr>
              <w:spacing w:line="320" w:lineRule="exact"/>
              <w:jc w:val="left"/>
              <w:rPr>
                <w:rFonts w:eastAsia="新宋体"/>
                <w:b/>
                <w:color w:val="auto"/>
                <w:sz w:val="18"/>
                <w:szCs w:val="18"/>
              </w:rPr>
            </w:pPr>
            <w:r>
              <w:rPr>
                <w:rFonts w:eastAsia="新宋体"/>
                <w:b/>
                <w:color w:val="auto"/>
                <w:sz w:val="18"/>
                <w:szCs w:val="18"/>
              </w:rPr>
              <w:t>投资总概算（万元）</w:t>
            </w:r>
          </w:p>
        </w:tc>
        <w:tc>
          <w:tcPr>
            <w:tcW w:w="4952" w:type="dxa"/>
            <w:gridSpan w:val="8"/>
            <w:vAlign w:val="center"/>
          </w:tcPr>
          <w:p>
            <w:pPr>
              <w:spacing w:line="320" w:lineRule="exact"/>
              <w:jc w:val="center"/>
              <w:rPr>
                <w:rFonts w:eastAsia="新宋体"/>
                <w:color w:val="auto"/>
                <w:sz w:val="18"/>
                <w:szCs w:val="18"/>
              </w:rPr>
            </w:pPr>
            <w:r>
              <w:rPr>
                <w:rFonts w:hint="eastAsia" w:eastAsia="新宋体"/>
                <w:color w:val="auto"/>
                <w:sz w:val="18"/>
                <w:szCs w:val="18"/>
                <w:lang w:val="en-US" w:eastAsia="zh-CN"/>
              </w:rPr>
              <w:t>1</w:t>
            </w:r>
            <w:r>
              <w:rPr>
                <w:rFonts w:eastAsia="新宋体"/>
                <w:color w:val="auto"/>
                <w:sz w:val="18"/>
                <w:szCs w:val="18"/>
              </w:rPr>
              <w:t>2000</w:t>
            </w:r>
          </w:p>
        </w:tc>
        <w:tc>
          <w:tcPr>
            <w:tcW w:w="2926" w:type="dxa"/>
            <w:gridSpan w:val="3"/>
            <w:vAlign w:val="center"/>
          </w:tcPr>
          <w:p>
            <w:pPr>
              <w:jc w:val="left"/>
              <w:rPr>
                <w:rFonts w:eastAsia="新宋体"/>
                <w:color w:val="auto"/>
                <w:spacing w:val="-4"/>
                <w:sz w:val="18"/>
                <w:szCs w:val="18"/>
              </w:rPr>
            </w:pPr>
            <w:r>
              <w:rPr>
                <w:rFonts w:eastAsia="新宋体"/>
                <w:b/>
                <w:color w:val="auto"/>
                <w:sz w:val="18"/>
                <w:szCs w:val="18"/>
              </w:rPr>
              <w:t>环保投资总概算（万元）</w:t>
            </w:r>
          </w:p>
        </w:tc>
        <w:tc>
          <w:tcPr>
            <w:tcW w:w="3042" w:type="dxa"/>
            <w:gridSpan w:val="2"/>
            <w:vAlign w:val="center"/>
          </w:tcPr>
          <w:p>
            <w:pPr>
              <w:spacing w:line="320" w:lineRule="exact"/>
              <w:jc w:val="center"/>
              <w:rPr>
                <w:rFonts w:hint="default" w:eastAsia="新宋体"/>
                <w:b/>
                <w:color w:val="auto"/>
                <w:sz w:val="18"/>
                <w:szCs w:val="18"/>
                <w:lang w:val="en-US" w:eastAsia="zh-CN"/>
              </w:rPr>
            </w:pPr>
            <w:r>
              <w:rPr>
                <w:rFonts w:hint="eastAsia" w:eastAsia="新宋体"/>
                <w:b/>
                <w:color w:val="auto"/>
                <w:sz w:val="18"/>
                <w:szCs w:val="18"/>
                <w:lang w:val="en-US" w:eastAsia="zh-CN"/>
              </w:rPr>
              <w:t>34</w:t>
            </w:r>
          </w:p>
        </w:tc>
        <w:tc>
          <w:tcPr>
            <w:tcW w:w="2075" w:type="dxa"/>
            <w:gridSpan w:val="2"/>
            <w:vAlign w:val="center"/>
          </w:tcPr>
          <w:p>
            <w:pPr>
              <w:spacing w:line="320" w:lineRule="exact"/>
              <w:jc w:val="left"/>
              <w:rPr>
                <w:rFonts w:eastAsia="新宋体"/>
                <w:color w:val="auto"/>
                <w:sz w:val="18"/>
                <w:szCs w:val="18"/>
              </w:rPr>
            </w:pPr>
            <w:r>
              <w:rPr>
                <w:rFonts w:eastAsia="新宋体"/>
                <w:b/>
                <w:color w:val="auto"/>
                <w:sz w:val="18"/>
                <w:szCs w:val="18"/>
              </w:rPr>
              <w:t>所占比例（%）</w:t>
            </w:r>
          </w:p>
        </w:tc>
        <w:tc>
          <w:tcPr>
            <w:tcW w:w="4971" w:type="dxa"/>
            <w:gridSpan w:val="5"/>
            <w:vAlign w:val="center"/>
          </w:tcPr>
          <w:p>
            <w:pPr>
              <w:spacing w:line="320" w:lineRule="exact"/>
              <w:jc w:val="center"/>
              <w:rPr>
                <w:rFonts w:hint="default" w:eastAsia="新宋体"/>
                <w:color w:val="auto"/>
                <w:sz w:val="18"/>
                <w:szCs w:val="18"/>
                <w:lang w:val="en-US" w:eastAsia="zh-CN"/>
              </w:rPr>
            </w:pPr>
            <w:r>
              <w:rPr>
                <w:rFonts w:hint="eastAsia" w:eastAsia="新宋体"/>
                <w:color w:val="auto"/>
                <w:sz w:val="18"/>
                <w:szCs w:val="18"/>
                <w:lang w:val="en-US" w:eastAsia="zh-CN"/>
              </w:rPr>
              <w:t>0.28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0" w:hRule="atLeast"/>
        </w:trPr>
        <w:tc>
          <w:tcPr>
            <w:tcW w:w="847" w:type="dxa"/>
            <w:gridSpan w:val="2"/>
            <w:vMerge w:val="continue"/>
            <w:vAlign w:val="center"/>
          </w:tcPr>
          <w:p>
            <w:pPr>
              <w:spacing w:line="320" w:lineRule="exact"/>
              <w:jc w:val="center"/>
              <w:rPr>
                <w:rFonts w:eastAsia="新宋体"/>
                <w:b/>
                <w:color w:val="auto"/>
                <w:sz w:val="18"/>
                <w:szCs w:val="18"/>
              </w:rPr>
            </w:pPr>
          </w:p>
        </w:tc>
        <w:tc>
          <w:tcPr>
            <w:tcW w:w="2327" w:type="dxa"/>
            <w:gridSpan w:val="2"/>
          </w:tcPr>
          <w:p>
            <w:pPr>
              <w:spacing w:line="320" w:lineRule="exact"/>
              <w:jc w:val="left"/>
              <w:rPr>
                <w:rFonts w:eastAsia="新宋体"/>
                <w:b/>
                <w:color w:val="auto"/>
                <w:sz w:val="18"/>
                <w:szCs w:val="18"/>
              </w:rPr>
            </w:pPr>
            <w:r>
              <w:rPr>
                <w:rFonts w:eastAsia="新宋体"/>
                <w:b/>
                <w:color w:val="auto"/>
                <w:sz w:val="18"/>
                <w:szCs w:val="18"/>
              </w:rPr>
              <w:t>实际总投资（万元）</w:t>
            </w:r>
          </w:p>
        </w:tc>
        <w:tc>
          <w:tcPr>
            <w:tcW w:w="4952" w:type="dxa"/>
            <w:gridSpan w:val="8"/>
            <w:vAlign w:val="center"/>
          </w:tcPr>
          <w:p>
            <w:pPr>
              <w:spacing w:line="320" w:lineRule="exact"/>
              <w:jc w:val="center"/>
              <w:rPr>
                <w:rFonts w:eastAsia="新宋体"/>
                <w:color w:val="auto"/>
                <w:sz w:val="18"/>
                <w:szCs w:val="18"/>
              </w:rPr>
            </w:pPr>
            <w:r>
              <w:rPr>
                <w:rFonts w:hint="eastAsia" w:eastAsia="新宋体"/>
                <w:color w:val="auto"/>
                <w:sz w:val="18"/>
                <w:szCs w:val="18"/>
              </w:rPr>
              <w:t>7905</w:t>
            </w:r>
          </w:p>
        </w:tc>
        <w:tc>
          <w:tcPr>
            <w:tcW w:w="2926" w:type="dxa"/>
            <w:gridSpan w:val="3"/>
            <w:vAlign w:val="center"/>
          </w:tcPr>
          <w:p>
            <w:pPr>
              <w:spacing w:line="320" w:lineRule="exact"/>
              <w:jc w:val="left"/>
              <w:rPr>
                <w:rFonts w:eastAsia="新宋体"/>
                <w:b/>
                <w:color w:val="auto"/>
                <w:sz w:val="18"/>
                <w:szCs w:val="18"/>
              </w:rPr>
            </w:pPr>
            <w:r>
              <w:rPr>
                <w:rFonts w:eastAsia="新宋体"/>
                <w:b/>
                <w:color w:val="auto"/>
                <w:sz w:val="18"/>
                <w:szCs w:val="18"/>
              </w:rPr>
              <w:t>实际环保投资（万元）</w:t>
            </w:r>
          </w:p>
        </w:tc>
        <w:tc>
          <w:tcPr>
            <w:tcW w:w="3042" w:type="dxa"/>
            <w:gridSpan w:val="2"/>
            <w:vAlign w:val="center"/>
          </w:tcPr>
          <w:p>
            <w:pPr>
              <w:spacing w:line="320" w:lineRule="exact"/>
              <w:jc w:val="center"/>
              <w:rPr>
                <w:rFonts w:hint="default" w:eastAsia="新宋体"/>
                <w:b/>
                <w:color w:val="auto"/>
                <w:sz w:val="18"/>
                <w:szCs w:val="18"/>
                <w:lang w:val="en-US" w:eastAsia="zh-CN"/>
              </w:rPr>
            </w:pPr>
            <w:r>
              <w:rPr>
                <w:rFonts w:hint="eastAsia" w:eastAsia="新宋体"/>
                <w:color w:val="auto"/>
                <w:sz w:val="18"/>
                <w:szCs w:val="18"/>
                <w:lang w:val="en-US" w:eastAsia="zh-CN"/>
              </w:rPr>
              <w:t>19</w:t>
            </w:r>
          </w:p>
        </w:tc>
        <w:tc>
          <w:tcPr>
            <w:tcW w:w="2075" w:type="dxa"/>
            <w:gridSpan w:val="2"/>
            <w:vAlign w:val="center"/>
          </w:tcPr>
          <w:p>
            <w:pPr>
              <w:spacing w:line="320" w:lineRule="exact"/>
              <w:jc w:val="left"/>
              <w:rPr>
                <w:rFonts w:eastAsia="新宋体"/>
                <w:b/>
                <w:color w:val="auto"/>
                <w:sz w:val="18"/>
                <w:szCs w:val="18"/>
              </w:rPr>
            </w:pPr>
            <w:r>
              <w:rPr>
                <w:rFonts w:eastAsia="新宋体"/>
                <w:b/>
                <w:color w:val="auto"/>
                <w:sz w:val="18"/>
                <w:szCs w:val="18"/>
              </w:rPr>
              <w:t>所占比例（%）</w:t>
            </w:r>
          </w:p>
        </w:tc>
        <w:tc>
          <w:tcPr>
            <w:tcW w:w="4971" w:type="dxa"/>
            <w:gridSpan w:val="5"/>
            <w:vAlign w:val="center"/>
          </w:tcPr>
          <w:p>
            <w:pPr>
              <w:spacing w:line="320" w:lineRule="exact"/>
              <w:jc w:val="center"/>
              <w:rPr>
                <w:rFonts w:hint="default" w:eastAsia="新宋体"/>
                <w:b/>
                <w:color w:val="auto"/>
                <w:sz w:val="18"/>
                <w:szCs w:val="18"/>
                <w:lang w:val="en-US" w:eastAsia="zh-CN"/>
              </w:rPr>
            </w:pPr>
            <w:r>
              <w:rPr>
                <w:rFonts w:hint="eastAsia" w:eastAsia="新宋体"/>
                <w:b/>
                <w:color w:val="auto"/>
                <w:sz w:val="18"/>
                <w:szCs w:val="18"/>
                <w:lang w:val="en-US" w:eastAsia="zh-CN"/>
              </w:rPr>
              <w:t>0.24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0" w:hRule="atLeast"/>
        </w:trPr>
        <w:tc>
          <w:tcPr>
            <w:tcW w:w="847" w:type="dxa"/>
            <w:gridSpan w:val="2"/>
            <w:vMerge w:val="continue"/>
            <w:vAlign w:val="center"/>
          </w:tcPr>
          <w:p>
            <w:pPr>
              <w:spacing w:line="320" w:lineRule="exact"/>
              <w:jc w:val="center"/>
              <w:rPr>
                <w:rFonts w:eastAsia="新宋体"/>
                <w:b/>
                <w:color w:val="auto"/>
                <w:sz w:val="18"/>
                <w:szCs w:val="18"/>
              </w:rPr>
            </w:pPr>
          </w:p>
        </w:tc>
        <w:tc>
          <w:tcPr>
            <w:tcW w:w="2327" w:type="dxa"/>
            <w:gridSpan w:val="2"/>
            <w:vAlign w:val="center"/>
          </w:tcPr>
          <w:p>
            <w:pPr>
              <w:spacing w:line="320" w:lineRule="exact"/>
              <w:jc w:val="left"/>
              <w:rPr>
                <w:rFonts w:eastAsia="新宋体"/>
                <w:b/>
                <w:color w:val="auto"/>
                <w:sz w:val="18"/>
                <w:szCs w:val="18"/>
              </w:rPr>
            </w:pPr>
            <w:r>
              <w:rPr>
                <w:rFonts w:eastAsia="新宋体"/>
                <w:b/>
                <w:color w:val="auto"/>
                <w:sz w:val="18"/>
                <w:szCs w:val="18"/>
              </w:rPr>
              <w:t>废水治理（万元）</w:t>
            </w:r>
          </w:p>
        </w:tc>
        <w:tc>
          <w:tcPr>
            <w:tcW w:w="825" w:type="dxa"/>
            <w:vAlign w:val="center"/>
          </w:tcPr>
          <w:p>
            <w:pPr>
              <w:spacing w:line="320" w:lineRule="exact"/>
              <w:jc w:val="center"/>
              <w:rPr>
                <w:rFonts w:hint="default" w:eastAsia="新宋体"/>
                <w:color w:val="auto"/>
                <w:sz w:val="18"/>
                <w:szCs w:val="18"/>
                <w:lang w:val="en-US" w:eastAsia="zh-CN"/>
              </w:rPr>
            </w:pPr>
            <w:r>
              <w:rPr>
                <w:rFonts w:hint="eastAsia" w:eastAsia="新宋体"/>
                <w:color w:val="auto"/>
                <w:sz w:val="18"/>
                <w:szCs w:val="18"/>
                <w:lang w:val="en-US" w:eastAsia="zh-CN"/>
              </w:rPr>
              <w:t>2</w:t>
            </w:r>
          </w:p>
        </w:tc>
        <w:tc>
          <w:tcPr>
            <w:tcW w:w="1203" w:type="dxa"/>
            <w:gridSpan w:val="2"/>
            <w:vAlign w:val="center"/>
          </w:tcPr>
          <w:p>
            <w:pPr>
              <w:spacing w:line="320" w:lineRule="exact"/>
              <w:jc w:val="center"/>
              <w:rPr>
                <w:rFonts w:eastAsia="新宋体"/>
                <w:color w:val="auto"/>
                <w:sz w:val="18"/>
                <w:szCs w:val="18"/>
              </w:rPr>
            </w:pPr>
            <w:r>
              <w:rPr>
                <w:rFonts w:eastAsia="新宋体"/>
                <w:b/>
                <w:color w:val="auto"/>
                <w:sz w:val="18"/>
                <w:szCs w:val="18"/>
              </w:rPr>
              <w:t>废气治理（万元）</w:t>
            </w:r>
          </w:p>
        </w:tc>
        <w:tc>
          <w:tcPr>
            <w:tcW w:w="944" w:type="dxa"/>
            <w:vAlign w:val="center"/>
          </w:tcPr>
          <w:p>
            <w:pPr>
              <w:spacing w:line="320" w:lineRule="exact"/>
              <w:jc w:val="center"/>
              <w:rPr>
                <w:rFonts w:hint="eastAsia" w:eastAsia="新宋体"/>
                <w:color w:val="auto"/>
                <w:sz w:val="18"/>
                <w:szCs w:val="18"/>
                <w:lang w:val="en-US" w:eastAsia="zh-CN"/>
              </w:rPr>
            </w:pPr>
            <w:r>
              <w:rPr>
                <w:rFonts w:hint="eastAsia" w:eastAsia="新宋体"/>
                <w:color w:val="auto"/>
                <w:sz w:val="18"/>
                <w:szCs w:val="18"/>
                <w:lang w:val="en-US" w:eastAsia="zh-CN"/>
              </w:rPr>
              <w:t>5</w:t>
            </w:r>
          </w:p>
        </w:tc>
        <w:tc>
          <w:tcPr>
            <w:tcW w:w="990" w:type="dxa"/>
            <w:gridSpan w:val="2"/>
            <w:vAlign w:val="center"/>
          </w:tcPr>
          <w:p>
            <w:pPr>
              <w:spacing w:line="320" w:lineRule="exact"/>
              <w:jc w:val="center"/>
              <w:rPr>
                <w:rFonts w:eastAsia="新宋体"/>
                <w:color w:val="auto"/>
                <w:sz w:val="18"/>
                <w:szCs w:val="18"/>
              </w:rPr>
            </w:pPr>
            <w:r>
              <w:rPr>
                <w:rFonts w:eastAsia="新宋体"/>
                <w:b/>
                <w:color w:val="auto"/>
                <w:sz w:val="18"/>
                <w:szCs w:val="18"/>
              </w:rPr>
              <w:t>噪声治理（万元）</w:t>
            </w:r>
          </w:p>
        </w:tc>
        <w:tc>
          <w:tcPr>
            <w:tcW w:w="990" w:type="dxa"/>
            <w:gridSpan w:val="2"/>
            <w:vAlign w:val="center"/>
          </w:tcPr>
          <w:p>
            <w:pPr>
              <w:spacing w:line="320" w:lineRule="exact"/>
              <w:jc w:val="center"/>
              <w:rPr>
                <w:rFonts w:hint="default" w:eastAsia="新宋体"/>
                <w:color w:val="auto"/>
                <w:sz w:val="18"/>
                <w:szCs w:val="18"/>
                <w:lang w:val="en-US" w:eastAsia="zh-CN"/>
              </w:rPr>
            </w:pPr>
            <w:r>
              <w:rPr>
                <w:rFonts w:hint="eastAsia" w:eastAsia="新宋体"/>
                <w:color w:val="auto"/>
                <w:sz w:val="18"/>
                <w:szCs w:val="18"/>
                <w:lang w:val="en-US" w:eastAsia="zh-CN"/>
              </w:rPr>
              <w:t>4</w:t>
            </w:r>
          </w:p>
        </w:tc>
        <w:tc>
          <w:tcPr>
            <w:tcW w:w="2926" w:type="dxa"/>
            <w:gridSpan w:val="3"/>
            <w:vAlign w:val="center"/>
          </w:tcPr>
          <w:p>
            <w:pPr>
              <w:spacing w:line="320" w:lineRule="exact"/>
              <w:jc w:val="left"/>
              <w:rPr>
                <w:rFonts w:eastAsia="新宋体"/>
                <w:b/>
                <w:color w:val="auto"/>
                <w:sz w:val="18"/>
                <w:szCs w:val="18"/>
              </w:rPr>
            </w:pPr>
            <w:r>
              <w:rPr>
                <w:rFonts w:eastAsia="新宋体"/>
                <w:b/>
                <w:color w:val="auto"/>
                <w:sz w:val="18"/>
                <w:szCs w:val="18"/>
              </w:rPr>
              <w:t>固废治理（万元）</w:t>
            </w:r>
          </w:p>
        </w:tc>
        <w:tc>
          <w:tcPr>
            <w:tcW w:w="3042" w:type="dxa"/>
            <w:gridSpan w:val="2"/>
            <w:vAlign w:val="center"/>
          </w:tcPr>
          <w:p>
            <w:pPr>
              <w:spacing w:line="320" w:lineRule="exact"/>
              <w:jc w:val="center"/>
              <w:rPr>
                <w:rFonts w:hint="default" w:eastAsia="新宋体"/>
                <w:b/>
                <w:color w:val="auto"/>
                <w:sz w:val="18"/>
                <w:szCs w:val="18"/>
                <w:lang w:val="en-US" w:eastAsia="zh-CN"/>
              </w:rPr>
            </w:pPr>
            <w:r>
              <w:rPr>
                <w:rFonts w:hint="eastAsia" w:eastAsia="新宋体"/>
                <w:bCs/>
                <w:color w:val="auto"/>
                <w:sz w:val="18"/>
                <w:szCs w:val="18"/>
                <w:lang w:val="en-US" w:eastAsia="zh-CN"/>
              </w:rPr>
              <w:t>8</w:t>
            </w:r>
          </w:p>
        </w:tc>
        <w:tc>
          <w:tcPr>
            <w:tcW w:w="2075" w:type="dxa"/>
            <w:gridSpan w:val="2"/>
            <w:vAlign w:val="center"/>
          </w:tcPr>
          <w:p>
            <w:pPr>
              <w:spacing w:line="320" w:lineRule="exact"/>
              <w:jc w:val="left"/>
              <w:rPr>
                <w:rFonts w:eastAsia="新宋体"/>
                <w:color w:val="auto"/>
                <w:sz w:val="18"/>
                <w:szCs w:val="18"/>
              </w:rPr>
            </w:pPr>
            <w:r>
              <w:rPr>
                <w:rFonts w:eastAsia="新宋体"/>
                <w:b/>
                <w:color w:val="auto"/>
                <w:sz w:val="18"/>
                <w:szCs w:val="18"/>
              </w:rPr>
              <w:t>绿化及生态（万元）</w:t>
            </w:r>
          </w:p>
        </w:tc>
        <w:tc>
          <w:tcPr>
            <w:tcW w:w="1632" w:type="dxa"/>
            <w:gridSpan w:val="2"/>
            <w:vAlign w:val="center"/>
          </w:tcPr>
          <w:p>
            <w:pPr>
              <w:spacing w:line="320" w:lineRule="exact"/>
              <w:jc w:val="center"/>
              <w:rPr>
                <w:rFonts w:hint="default" w:eastAsia="新宋体"/>
                <w:b/>
                <w:color w:val="auto"/>
                <w:sz w:val="18"/>
                <w:szCs w:val="18"/>
                <w:lang w:val="en-US" w:eastAsia="zh-CN"/>
              </w:rPr>
            </w:pPr>
            <w:r>
              <w:rPr>
                <w:rFonts w:hint="eastAsia" w:eastAsia="新宋体"/>
                <w:b w:val="0"/>
                <w:bCs/>
                <w:color w:val="auto"/>
                <w:sz w:val="18"/>
                <w:szCs w:val="18"/>
                <w:lang w:val="en-US" w:eastAsia="zh-CN"/>
              </w:rPr>
              <w:t>1</w:t>
            </w:r>
          </w:p>
        </w:tc>
        <w:tc>
          <w:tcPr>
            <w:tcW w:w="1310" w:type="dxa"/>
            <w:gridSpan w:val="2"/>
            <w:vAlign w:val="center"/>
          </w:tcPr>
          <w:p>
            <w:pPr>
              <w:spacing w:line="320" w:lineRule="exact"/>
              <w:jc w:val="center"/>
              <w:rPr>
                <w:rFonts w:eastAsia="新宋体"/>
                <w:color w:val="auto"/>
                <w:sz w:val="18"/>
                <w:szCs w:val="18"/>
              </w:rPr>
            </w:pPr>
            <w:r>
              <w:rPr>
                <w:rFonts w:eastAsia="新宋体"/>
                <w:b/>
                <w:color w:val="auto"/>
                <w:sz w:val="18"/>
                <w:szCs w:val="18"/>
              </w:rPr>
              <w:t>其它（万元）</w:t>
            </w:r>
          </w:p>
        </w:tc>
        <w:tc>
          <w:tcPr>
            <w:tcW w:w="2029" w:type="dxa"/>
            <w:vAlign w:val="center"/>
          </w:tcPr>
          <w:p>
            <w:pPr>
              <w:spacing w:line="320" w:lineRule="exact"/>
              <w:jc w:val="center"/>
              <w:rPr>
                <w:rFonts w:hint="default" w:eastAsia="新宋体"/>
                <w:color w:val="auto"/>
                <w:sz w:val="18"/>
                <w:szCs w:val="18"/>
                <w:lang w:val="en-US" w:eastAsia="zh-CN"/>
              </w:rPr>
            </w:pPr>
            <w:r>
              <w:rPr>
                <w:rFonts w:hint="eastAsia" w:eastAsia="新宋体"/>
                <w:color w:val="auto"/>
                <w:sz w:val="18"/>
                <w:szCs w:val="18"/>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5" w:hRule="atLeast"/>
        </w:trPr>
        <w:tc>
          <w:tcPr>
            <w:tcW w:w="847" w:type="dxa"/>
            <w:gridSpan w:val="2"/>
            <w:vMerge w:val="continue"/>
            <w:vAlign w:val="center"/>
          </w:tcPr>
          <w:p>
            <w:pPr>
              <w:spacing w:line="320" w:lineRule="exact"/>
              <w:jc w:val="center"/>
              <w:rPr>
                <w:rFonts w:eastAsia="新宋体"/>
                <w:b/>
                <w:color w:val="auto"/>
                <w:sz w:val="18"/>
                <w:szCs w:val="18"/>
              </w:rPr>
            </w:pPr>
          </w:p>
        </w:tc>
        <w:tc>
          <w:tcPr>
            <w:tcW w:w="2327" w:type="dxa"/>
            <w:gridSpan w:val="2"/>
            <w:vAlign w:val="center"/>
          </w:tcPr>
          <w:p>
            <w:pPr>
              <w:spacing w:line="320" w:lineRule="exact"/>
              <w:jc w:val="left"/>
              <w:rPr>
                <w:rFonts w:eastAsia="新宋体"/>
                <w:b/>
                <w:color w:val="auto"/>
                <w:sz w:val="18"/>
                <w:szCs w:val="18"/>
              </w:rPr>
            </w:pPr>
            <w:r>
              <w:rPr>
                <w:rFonts w:eastAsia="新宋体"/>
                <w:b/>
                <w:color w:val="auto"/>
                <w:sz w:val="18"/>
                <w:szCs w:val="18"/>
              </w:rPr>
              <w:t>新增废水处理设施能力</w:t>
            </w:r>
          </w:p>
        </w:tc>
        <w:tc>
          <w:tcPr>
            <w:tcW w:w="4952" w:type="dxa"/>
            <w:gridSpan w:val="8"/>
            <w:vAlign w:val="center"/>
          </w:tcPr>
          <w:p>
            <w:pPr>
              <w:spacing w:line="320" w:lineRule="exact"/>
              <w:jc w:val="center"/>
              <w:rPr>
                <w:rFonts w:eastAsia="新宋体"/>
                <w:color w:val="auto"/>
                <w:sz w:val="18"/>
                <w:szCs w:val="18"/>
              </w:rPr>
            </w:pPr>
            <w:r>
              <w:rPr>
                <w:rFonts w:hint="eastAsia" w:eastAsia="新宋体"/>
                <w:color w:val="auto"/>
                <w:sz w:val="18"/>
                <w:szCs w:val="18"/>
              </w:rPr>
              <w:t>/</w:t>
            </w:r>
          </w:p>
        </w:tc>
        <w:tc>
          <w:tcPr>
            <w:tcW w:w="2926" w:type="dxa"/>
            <w:gridSpan w:val="3"/>
            <w:vAlign w:val="center"/>
          </w:tcPr>
          <w:p>
            <w:pPr>
              <w:spacing w:line="320" w:lineRule="exact"/>
              <w:jc w:val="left"/>
              <w:rPr>
                <w:rFonts w:eastAsia="新宋体"/>
                <w:b/>
                <w:color w:val="auto"/>
                <w:sz w:val="18"/>
                <w:szCs w:val="18"/>
              </w:rPr>
            </w:pPr>
            <w:r>
              <w:rPr>
                <w:rFonts w:eastAsia="新宋体"/>
                <w:b/>
                <w:color w:val="auto"/>
                <w:sz w:val="18"/>
                <w:szCs w:val="18"/>
              </w:rPr>
              <w:t>新增废气处理设施能力</w:t>
            </w:r>
          </w:p>
        </w:tc>
        <w:tc>
          <w:tcPr>
            <w:tcW w:w="3042" w:type="dxa"/>
            <w:gridSpan w:val="2"/>
            <w:vAlign w:val="center"/>
          </w:tcPr>
          <w:p>
            <w:pPr>
              <w:spacing w:line="320" w:lineRule="exact"/>
              <w:jc w:val="center"/>
              <w:rPr>
                <w:rFonts w:eastAsia="新宋体"/>
                <w:color w:val="auto"/>
                <w:sz w:val="18"/>
                <w:szCs w:val="18"/>
              </w:rPr>
            </w:pPr>
            <w:r>
              <w:rPr>
                <w:rFonts w:eastAsia="新宋体"/>
                <w:b/>
                <w:color w:val="auto"/>
                <w:sz w:val="18"/>
                <w:szCs w:val="18"/>
              </w:rPr>
              <w:t>/</w:t>
            </w:r>
          </w:p>
        </w:tc>
        <w:tc>
          <w:tcPr>
            <w:tcW w:w="2075" w:type="dxa"/>
            <w:gridSpan w:val="2"/>
            <w:vAlign w:val="center"/>
          </w:tcPr>
          <w:p>
            <w:pPr>
              <w:spacing w:line="320" w:lineRule="exact"/>
              <w:jc w:val="left"/>
              <w:rPr>
                <w:rFonts w:eastAsia="新宋体"/>
                <w:b/>
                <w:color w:val="auto"/>
                <w:sz w:val="18"/>
                <w:szCs w:val="18"/>
              </w:rPr>
            </w:pPr>
            <w:r>
              <w:rPr>
                <w:rFonts w:eastAsia="新宋体"/>
                <w:b/>
                <w:color w:val="auto"/>
                <w:sz w:val="18"/>
                <w:szCs w:val="18"/>
              </w:rPr>
              <w:t>年平均工作时</w:t>
            </w:r>
          </w:p>
        </w:tc>
        <w:tc>
          <w:tcPr>
            <w:tcW w:w="4971" w:type="dxa"/>
            <w:gridSpan w:val="5"/>
            <w:vAlign w:val="center"/>
          </w:tcPr>
          <w:p>
            <w:pPr>
              <w:spacing w:line="320" w:lineRule="exact"/>
              <w:jc w:val="center"/>
              <w:rPr>
                <w:rFonts w:eastAsia="新宋体"/>
                <w:color w:val="auto"/>
                <w:sz w:val="18"/>
                <w:szCs w:val="18"/>
              </w:rPr>
            </w:pPr>
            <w:r>
              <w:rPr>
                <w:rFonts w:hint="eastAsia" w:eastAsia="新宋体"/>
                <w:bCs/>
                <w:color w:val="auto"/>
                <w:sz w:val="18"/>
                <w:szCs w:val="18"/>
              </w:rPr>
              <w:t>2400</w:t>
            </w:r>
            <w:r>
              <w:rPr>
                <w:rFonts w:eastAsia="新宋体"/>
                <w:bCs/>
                <w:color w:val="auto"/>
                <w:sz w:val="18"/>
                <w:szCs w:val="18"/>
              </w:rPr>
              <w:t>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0" w:hRule="atLeast"/>
        </w:trPr>
        <w:tc>
          <w:tcPr>
            <w:tcW w:w="3174" w:type="dxa"/>
            <w:gridSpan w:val="4"/>
            <w:vAlign w:val="center"/>
          </w:tcPr>
          <w:p>
            <w:pPr>
              <w:spacing w:line="320" w:lineRule="exact"/>
              <w:jc w:val="center"/>
              <w:rPr>
                <w:rFonts w:eastAsia="新宋体"/>
                <w:b/>
                <w:color w:val="auto"/>
                <w:sz w:val="18"/>
                <w:szCs w:val="18"/>
              </w:rPr>
            </w:pPr>
            <w:r>
              <w:rPr>
                <w:rFonts w:eastAsia="新宋体"/>
                <w:b/>
                <w:color w:val="auto"/>
                <w:sz w:val="18"/>
                <w:szCs w:val="18"/>
              </w:rPr>
              <w:t>运营单位</w:t>
            </w:r>
          </w:p>
        </w:tc>
        <w:tc>
          <w:tcPr>
            <w:tcW w:w="4952" w:type="dxa"/>
            <w:gridSpan w:val="8"/>
            <w:vAlign w:val="center"/>
          </w:tcPr>
          <w:p>
            <w:pPr>
              <w:spacing w:line="320" w:lineRule="exact"/>
              <w:jc w:val="center"/>
              <w:rPr>
                <w:rFonts w:hint="eastAsia" w:eastAsia="新宋体"/>
                <w:color w:val="auto"/>
                <w:sz w:val="18"/>
                <w:szCs w:val="18"/>
                <w:lang w:eastAsia="zh-CN"/>
              </w:rPr>
            </w:pPr>
            <w:r>
              <w:rPr>
                <w:rFonts w:hint="eastAsia" w:eastAsia="新宋体"/>
                <w:color w:val="auto"/>
                <w:sz w:val="18"/>
                <w:szCs w:val="18"/>
                <w:lang w:eastAsia="zh-CN"/>
              </w:rPr>
              <w:t>四川中缝重工股份有限公司</w:t>
            </w:r>
          </w:p>
        </w:tc>
        <w:tc>
          <w:tcPr>
            <w:tcW w:w="2926" w:type="dxa"/>
            <w:gridSpan w:val="3"/>
            <w:vAlign w:val="center"/>
          </w:tcPr>
          <w:p>
            <w:pPr>
              <w:spacing w:line="320" w:lineRule="exact"/>
              <w:jc w:val="left"/>
              <w:rPr>
                <w:rFonts w:eastAsia="新宋体"/>
                <w:b/>
                <w:color w:val="auto"/>
                <w:sz w:val="18"/>
                <w:szCs w:val="18"/>
              </w:rPr>
            </w:pPr>
            <w:r>
              <w:rPr>
                <w:rFonts w:eastAsia="新宋体"/>
                <w:b/>
                <w:color w:val="auto"/>
                <w:sz w:val="18"/>
                <w:szCs w:val="18"/>
              </w:rPr>
              <w:t>运营单位社会统一信用代码（或组织机构代码）</w:t>
            </w:r>
          </w:p>
        </w:tc>
        <w:tc>
          <w:tcPr>
            <w:tcW w:w="3042" w:type="dxa"/>
            <w:gridSpan w:val="2"/>
            <w:vAlign w:val="center"/>
          </w:tcPr>
          <w:p>
            <w:pPr>
              <w:spacing w:line="320" w:lineRule="exact"/>
              <w:jc w:val="center"/>
              <w:rPr>
                <w:rFonts w:eastAsia="新宋体"/>
                <w:color w:val="auto"/>
                <w:sz w:val="18"/>
                <w:szCs w:val="18"/>
              </w:rPr>
            </w:pPr>
            <w:r>
              <w:rPr>
                <w:rFonts w:hint="eastAsia" w:eastAsia="新宋体"/>
                <w:color w:val="auto"/>
                <w:sz w:val="18"/>
                <w:szCs w:val="18"/>
              </w:rPr>
              <w:t>91510700MA65K7HB90</w:t>
            </w:r>
          </w:p>
        </w:tc>
        <w:tc>
          <w:tcPr>
            <w:tcW w:w="2075" w:type="dxa"/>
            <w:gridSpan w:val="2"/>
            <w:vAlign w:val="center"/>
          </w:tcPr>
          <w:p>
            <w:pPr>
              <w:spacing w:line="320" w:lineRule="exact"/>
              <w:jc w:val="left"/>
              <w:rPr>
                <w:rFonts w:eastAsia="新宋体"/>
                <w:b/>
                <w:color w:val="auto"/>
                <w:sz w:val="18"/>
                <w:szCs w:val="18"/>
              </w:rPr>
            </w:pPr>
            <w:r>
              <w:rPr>
                <w:rFonts w:eastAsia="新宋体"/>
                <w:b/>
                <w:color w:val="auto"/>
                <w:sz w:val="18"/>
                <w:szCs w:val="18"/>
              </w:rPr>
              <w:t>验收时间</w:t>
            </w:r>
          </w:p>
        </w:tc>
        <w:tc>
          <w:tcPr>
            <w:tcW w:w="4971" w:type="dxa"/>
            <w:gridSpan w:val="5"/>
            <w:vAlign w:val="center"/>
          </w:tcPr>
          <w:p>
            <w:pPr>
              <w:jc w:val="center"/>
              <w:rPr>
                <w:rFonts w:eastAsia="新宋体"/>
                <w:color w:val="auto"/>
                <w:sz w:val="18"/>
                <w:szCs w:val="18"/>
              </w:rPr>
            </w:pPr>
            <w:r>
              <w:rPr>
                <w:rFonts w:eastAsia="新宋体"/>
                <w:color w:val="auto"/>
                <w:sz w:val="18"/>
                <w:szCs w:val="18"/>
              </w:rPr>
              <w:t>20</w:t>
            </w:r>
            <w:r>
              <w:rPr>
                <w:rFonts w:hint="eastAsia" w:eastAsia="新宋体"/>
                <w:color w:val="auto"/>
                <w:sz w:val="18"/>
                <w:szCs w:val="18"/>
              </w:rPr>
              <w:t>2</w:t>
            </w:r>
            <w:r>
              <w:rPr>
                <w:rFonts w:hint="eastAsia" w:eastAsia="新宋体"/>
                <w:color w:val="auto"/>
                <w:sz w:val="18"/>
                <w:szCs w:val="18"/>
                <w:lang w:val="en-US" w:eastAsia="zh-CN"/>
              </w:rPr>
              <w:t>2</w:t>
            </w:r>
            <w:r>
              <w:rPr>
                <w:rFonts w:eastAsia="新宋体"/>
                <w:color w:val="auto"/>
                <w:sz w:val="18"/>
                <w:szCs w:val="18"/>
              </w:rPr>
              <w:t>年</w:t>
            </w:r>
            <w:r>
              <w:rPr>
                <w:rFonts w:hint="eastAsia" w:eastAsia="新宋体"/>
                <w:color w:val="auto"/>
                <w:sz w:val="18"/>
                <w:szCs w:val="18"/>
                <w:lang w:val="en-US" w:eastAsia="zh-CN"/>
              </w:rPr>
              <w:t>4</w:t>
            </w:r>
            <w:r>
              <w:rPr>
                <w:rFonts w:eastAsia="新宋体"/>
                <w:color w:val="auto"/>
                <w:sz w:val="18"/>
                <w:szCs w:val="18"/>
              </w:rPr>
              <w:t>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85" w:hRule="atLeast"/>
        </w:trPr>
        <w:tc>
          <w:tcPr>
            <w:tcW w:w="722" w:type="dxa"/>
            <w:vMerge w:val="restart"/>
            <w:vAlign w:val="center"/>
          </w:tcPr>
          <w:p>
            <w:pPr>
              <w:spacing w:line="320" w:lineRule="exact"/>
              <w:jc w:val="center"/>
              <w:rPr>
                <w:rFonts w:eastAsia="新宋体"/>
                <w:b/>
                <w:color w:val="auto"/>
                <w:sz w:val="18"/>
                <w:szCs w:val="18"/>
              </w:rPr>
            </w:pPr>
            <w:r>
              <w:rPr>
                <w:rFonts w:eastAsia="新宋体"/>
                <w:b/>
                <w:color w:val="auto"/>
                <w:spacing w:val="20"/>
                <w:sz w:val="18"/>
                <w:szCs w:val="18"/>
              </w:rPr>
              <w:t>污染物排放达标与总量控制（工业建设项目详填）</w:t>
            </w:r>
          </w:p>
        </w:tc>
        <w:tc>
          <w:tcPr>
            <w:tcW w:w="2452" w:type="dxa"/>
            <w:gridSpan w:val="3"/>
            <w:vAlign w:val="center"/>
          </w:tcPr>
          <w:p>
            <w:pPr>
              <w:spacing w:line="320" w:lineRule="exact"/>
              <w:jc w:val="left"/>
              <w:rPr>
                <w:rFonts w:eastAsia="新宋体"/>
                <w:b/>
                <w:color w:val="auto"/>
                <w:sz w:val="18"/>
                <w:szCs w:val="18"/>
              </w:rPr>
            </w:pPr>
            <w:r>
              <w:rPr>
                <w:rFonts w:eastAsia="新宋体"/>
                <w:b/>
                <w:color w:val="auto"/>
                <w:sz w:val="18"/>
                <w:szCs w:val="18"/>
              </w:rPr>
              <w:t>污染物</w:t>
            </w:r>
          </w:p>
        </w:tc>
        <w:tc>
          <w:tcPr>
            <w:tcW w:w="1139" w:type="dxa"/>
            <w:gridSpan w:val="2"/>
            <w:vAlign w:val="center"/>
          </w:tcPr>
          <w:p>
            <w:pPr>
              <w:spacing w:line="320" w:lineRule="exact"/>
              <w:jc w:val="center"/>
              <w:rPr>
                <w:rFonts w:eastAsia="新宋体"/>
                <w:b/>
                <w:color w:val="auto"/>
                <w:sz w:val="18"/>
                <w:szCs w:val="18"/>
              </w:rPr>
            </w:pPr>
            <w:r>
              <w:rPr>
                <w:rFonts w:eastAsia="新宋体"/>
                <w:b/>
                <w:color w:val="auto"/>
                <w:sz w:val="18"/>
                <w:szCs w:val="18"/>
              </w:rPr>
              <w:t>原有排</w:t>
            </w:r>
          </w:p>
          <w:p>
            <w:pPr>
              <w:spacing w:line="320" w:lineRule="exact"/>
              <w:jc w:val="center"/>
              <w:rPr>
                <w:rFonts w:eastAsia="新宋体"/>
                <w:b/>
                <w:color w:val="auto"/>
                <w:sz w:val="18"/>
                <w:szCs w:val="18"/>
              </w:rPr>
            </w:pPr>
            <w:r>
              <w:rPr>
                <w:rFonts w:eastAsia="新宋体"/>
                <w:b/>
                <w:color w:val="auto"/>
                <w:sz w:val="18"/>
                <w:szCs w:val="18"/>
              </w:rPr>
              <w:t>放量</w:t>
            </w:r>
          </w:p>
          <w:p>
            <w:pPr>
              <w:spacing w:line="320" w:lineRule="exact"/>
              <w:jc w:val="center"/>
              <w:rPr>
                <w:rFonts w:eastAsia="新宋体"/>
                <w:b/>
                <w:color w:val="auto"/>
                <w:sz w:val="18"/>
                <w:szCs w:val="18"/>
              </w:rPr>
            </w:pPr>
            <w:r>
              <w:rPr>
                <w:rFonts w:eastAsia="新宋体"/>
                <w:b/>
                <w:color w:val="auto"/>
                <w:sz w:val="18"/>
                <w:szCs w:val="18"/>
              </w:rPr>
              <w:t>(1)</w:t>
            </w:r>
          </w:p>
        </w:tc>
        <w:tc>
          <w:tcPr>
            <w:tcW w:w="2058" w:type="dxa"/>
            <w:gridSpan w:val="3"/>
            <w:vAlign w:val="center"/>
          </w:tcPr>
          <w:p>
            <w:pPr>
              <w:spacing w:line="320" w:lineRule="exact"/>
              <w:jc w:val="center"/>
              <w:rPr>
                <w:rFonts w:eastAsia="新宋体"/>
                <w:b/>
                <w:color w:val="auto"/>
                <w:sz w:val="18"/>
                <w:szCs w:val="18"/>
              </w:rPr>
            </w:pPr>
            <w:r>
              <w:rPr>
                <w:rFonts w:eastAsia="新宋体"/>
                <w:b/>
                <w:color w:val="auto"/>
                <w:sz w:val="18"/>
                <w:szCs w:val="18"/>
              </w:rPr>
              <w:t>本期工程实际</w:t>
            </w:r>
          </w:p>
          <w:p>
            <w:pPr>
              <w:spacing w:line="320" w:lineRule="exact"/>
              <w:jc w:val="center"/>
              <w:rPr>
                <w:rFonts w:eastAsia="新宋体"/>
                <w:b/>
                <w:color w:val="auto"/>
                <w:sz w:val="18"/>
                <w:szCs w:val="18"/>
              </w:rPr>
            </w:pPr>
            <w:r>
              <w:rPr>
                <w:rFonts w:eastAsia="新宋体"/>
                <w:b/>
                <w:color w:val="auto"/>
                <w:sz w:val="18"/>
                <w:szCs w:val="18"/>
              </w:rPr>
              <w:t>排放浓度</w:t>
            </w:r>
          </w:p>
          <w:p>
            <w:pPr>
              <w:spacing w:line="320" w:lineRule="exact"/>
              <w:jc w:val="center"/>
              <w:rPr>
                <w:rFonts w:eastAsia="新宋体"/>
                <w:b/>
                <w:color w:val="auto"/>
                <w:sz w:val="18"/>
                <w:szCs w:val="18"/>
              </w:rPr>
            </w:pPr>
            <w:r>
              <w:rPr>
                <w:rFonts w:eastAsia="新宋体"/>
                <w:b/>
                <w:color w:val="auto"/>
                <w:sz w:val="18"/>
                <w:szCs w:val="18"/>
              </w:rPr>
              <w:t>(2)</w:t>
            </w:r>
          </w:p>
        </w:tc>
        <w:tc>
          <w:tcPr>
            <w:tcW w:w="1083" w:type="dxa"/>
            <w:gridSpan w:val="2"/>
            <w:vAlign w:val="center"/>
          </w:tcPr>
          <w:p>
            <w:pPr>
              <w:spacing w:line="320" w:lineRule="exact"/>
              <w:jc w:val="center"/>
              <w:rPr>
                <w:rFonts w:eastAsia="新宋体"/>
                <w:b/>
                <w:color w:val="auto"/>
                <w:sz w:val="18"/>
                <w:szCs w:val="18"/>
              </w:rPr>
            </w:pPr>
            <w:r>
              <w:rPr>
                <w:rFonts w:eastAsia="新宋体"/>
                <w:b/>
                <w:color w:val="auto"/>
                <w:sz w:val="18"/>
                <w:szCs w:val="18"/>
              </w:rPr>
              <w:t>本期工程允许排</w:t>
            </w:r>
          </w:p>
          <w:p>
            <w:pPr>
              <w:spacing w:line="320" w:lineRule="exact"/>
              <w:jc w:val="center"/>
              <w:rPr>
                <w:rFonts w:eastAsia="新宋体"/>
                <w:b/>
                <w:color w:val="auto"/>
                <w:sz w:val="18"/>
                <w:szCs w:val="18"/>
              </w:rPr>
            </w:pPr>
            <w:r>
              <w:rPr>
                <w:rFonts w:eastAsia="新宋体"/>
                <w:b/>
                <w:color w:val="auto"/>
                <w:sz w:val="18"/>
                <w:szCs w:val="18"/>
              </w:rPr>
              <w:t>放浓度</w:t>
            </w:r>
          </w:p>
          <w:p>
            <w:pPr>
              <w:spacing w:line="320" w:lineRule="exact"/>
              <w:jc w:val="center"/>
              <w:rPr>
                <w:rFonts w:eastAsia="新宋体"/>
                <w:b/>
                <w:color w:val="auto"/>
                <w:sz w:val="18"/>
                <w:szCs w:val="18"/>
              </w:rPr>
            </w:pPr>
            <w:r>
              <w:rPr>
                <w:rFonts w:eastAsia="新宋体"/>
                <w:b/>
                <w:color w:val="auto"/>
                <w:sz w:val="18"/>
                <w:szCs w:val="18"/>
              </w:rPr>
              <w:t>(3)</w:t>
            </w:r>
          </w:p>
        </w:tc>
        <w:tc>
          <w:tcPr>
            <w:tcW w:w="1299" w:type="dxa"/>
            <w:gridSpan w:val="2"/>
            <w:vAlign w:val="center"/>
          </w:tcPr>
          <w:p>
            <w:pPr>
              <w:spacing w:line="320" w:lineRule="exact"/>
              <w:jc w:val="center"/>
              <w:rPr>
                <w:rFonts w:eastAsia="新宋体"/>
                <w:b/>
                <w:color w:val="auto"/>
                <w:sz w:val="18"/>
                <w:szCs w:val="18"/>
              </w:rPr>
            </w:pPr>
            <w:r>
              <w:rPr>
                <w:rFonts w:eastAsia="新宋体"/>
                <w:b/>
                <w:color w:val="auto"/>
                <w:sz w:val="18"/>
                <w:szCs w:val="18"/>
              </w:rPr>
              <w:t>本期工程</w:t>
            </w:r>
          </w:p>
          <w:p>
            <w:pPr>
              <w:spacing w:line="320" w:lineRule="exact"/>
              <w:jc w:val="center"/>
              <w:rPr>
                <w:rFonts w:eastAsia="新宋体"/>
                <w:b/>
                <w:color w:val="auto"/>
                <w:sz w:val="18"/>
                <w:szCs w:val="18"/>
              </w:rPr>
            </w:pPr>
            <w:r>
              <w:rPr>
                <w:rFonts w:eastAsia="新宋体"/>
                <w:b/>
                <w:color w:val="auto"/>
                <w:sz w:val="18"/>
                <w:szCs w:val="18"/>
              </w:rPr>
              <w:t>产生量</w:t>
            </w:r>
          </w:p>
          <w:p>
            <w:pPr>
              <w:spacing w:line="320" w:lineRule="exact"/>
              <w:jc w:val="center"/>
              <w:rPr>
                <w:rFonts w:eastAsia="新宋体"/>
                <w:b/>
                <w:color w:val="auto"/>
                <w:sz w:val="18"/>
                <w:szCs w:val="18"/>
              </w:rPr>
            </w:pPr>
            <w:r>
              <w:rPr>
                <w:rFonts w:eastAsia="新宋体"/>
                <w:b/>
                <w:color w:val="auto"/>
                <w:sz w:val="18"/>
                <w:szCs w:val="18"/>
              </w:rPr>
              <w:t>(4)</w:t>
            </w:r>
          </w:p>
        </w:tc>
        <w:tc>
          <w:tcPr>
            <w:tcW w:w="1192" w:type="dxa"/>
            <w:vAlign w:val="center"/>
          </w:tcPr>
          <w:p>
            <w:pPr>
              <w:spacing w:line="320" w:lineRule="exact"/>
              <w:jc w:val="center"/>
              <w:rPr>
                <w:rFonts w:eastAsia="新宋体"/>
                <w:b/>
                <w:color w:val="auto"/>
                <w:sz w:val="18"/>
                <w:szCs w:val="18"/>
              </w:rPr>
            </w:pPr>
            <w:r>
              <w:rPr>
                <w:rFonts w:eastAsia="新宋体"/>
                <w:b/>
                <w:color w:val="auto"/>
                <w:sz w:val="18"/>
                <w:szCs w:val="18"/>
              </w:rPr>
              <w:t>本期工程自身削减量</w:t>
            </w:r>
          </w:p>
          <w:p>
            <w:pPr>
              <w:spacing w:line="320" w:lineRule="exact"/>
              <w:jc w:val="center"/>
              <w:rPr>
                <w:rFonts w:eastAsia="新宋体"/>
                <w:b/>
                <w:color w:val="auto"/>
                <w:sz w:val="18"/>
                <w:szCs w:val="18"/>
              </w:rPr>
            </w:pPr>
            <w:r>
              <w:rPr>
                <w:rFonts w:eastAsia="新宋体"/>
                <w:b/>
                <w:color w:val="auto"/>
                <w:sz w:val="18"/>
                <w:szCs w:val="18"/>
              </w:rPr>
              <w:t>(5)</w:t>
            </w:r>
          </w:p>
        </w:tc>
        <w:tc>
          <w:tcPr>
            <w:tcW w:w="1107" w:type="dxa"/>
            <w:vAlign w:val="center"/>
          </w:tcPr>
          <w:p>
            <w:pPr>
              <w:spacing w:line="320" w:lineRule="exact"/>
              <w:jc w:val="center"/>
              <w:rPr>
                <w:rFonts w:eastAsia="新宋体"/>
                <w:b/>
                <w:color w:val="auto"/>
                <w:sz w:val="18"/>
                <w:szCs w:val="18"/>
              </w:rPr>
            </w:pPr>
            <w:r>
              <w:rPr>
                <w:rFonts w:eastAsia="新宋体"/>
                <w:b/>
                <w:color w:val="auto"/>
                <w:sz w:val="18"/>
                <w:szCs w:val="18"/>
              </w:rPr>
              <w:t>本期工程</w:t>
            </w:r>
          </w:p>
          <w:p>
            <w:pPr>
              <w:spacing w:line="320" w:lineRule="exact"/>
              <w:jc w:val="center"/>
              <w:rPr>
                <w:rFonts w:eastAsia="新宋体"/>
                <w:b/>
                <w:color w:val="auto"/>
                <w:sz w:val="18"/>
                <w:szCs w:val="18"/>
              </w:rPr>
            </w:pPr>
            <w:r>
              <w:rPr>
                <w:rFonts w:eastAsia="新宋体"/>
                <w:b/>
                <w:color w:val="auto"/>
                <w:sz w:val="18"/>
                <w:szCs w:val="18"/>
              </w:rPr>
              <w:t>实际排放量</w:t>
            </w:r>
          </w:p>
          <w:p>
            <w:pPr>
              <w:spacing w:line="320" w:lineRule="exact"/>
              <w:jc w:val="center"/>
              <w:rPr>
                <w:rFonts w:eastAsia="新宋体"/>
                <w:b/>
                <w:color w:val="auto"/>
                <w:sz w:val="18"/>
                <w:szCs w:val="18"/>
              </w:rPr>
            </w:pPr>
            <w:r>
              <w:rPr>
                <w:rFonts w:eastAsia="新宋体"/>
                <w:b/>
                <w:color w:val="auto"/>
                <w:sz w:val="18"/>
                <w:szCs w:val="18"/>
              </w:rPr>
              <w:t>(6)</w:t>
            </w:r>
          </w:p>
        </w:tc>
        <w:tc>
          <w:tcPr>
            <w:tcW w:w="1600" w:type="dxa"/>
            <w:vAlign w:val="center"/>
          </w:tcPr>
          <w:p>
            <w:pPr>
              <w:spacing w:line="320" w:lineRule="exact"/>
              <w:jc w:val="center"/>
              <w:rPr>
                <w:rFonts w:eastAsia="新宋体"/>
                <w:b/>
                <w:color w:val="auto"/>
                <w:sz w:val="18"/>
                <w:szCs w:val="18"/>
              </w:rPr>
            </w:pPr>
            <w:r>
              <w:rPr>
                <w:rFonts w:eastAsia="新宋体"/>
                <w:b/>
                <w:color w:val="auto"/>
                <w:sz w:val="18"/>
                <w:szCs w:val="18"/>
              </w:rPr>
              <w:t>本期工程核定排</w:t>
            </w:r>
          </w:p>
          <w:p>
            <w:pPr>
              <w:spacing w:line="320" w:lineRule="exact"/>
              <w:jc w:val="center"/>
              <w:rPr>
                <w:rFonts w:eastAsia="新宋体"/>
                <w:b/>
                <w:color w:val="auto"/>
                <w:sz w:val="18"/>
                <w:szCs w:val="18"/>
              </w:rPr>
            </w:pPr>
            <w:r>
              <w:rPr>
                <w:rFonts w:eastAsia="新宋体"/>
                <w:b/>
                <w:color w:val="auto"/>
                <w:sz w:val="18"/>
                <w:szCs w:val="18"/>
              </w:rPr>
              <w:t>放总量</w:t>
            </w:r>
          </w:p>
          <w:p>
            <w:pPr>
              <w:spacing w:line="320" w:lineRule="exact"/>
              <w:jc w:val="center"/>
              <w:rPr>
                <w:rFonts w:eastAsia="新宋体"/>
                <w:b/>
                <w:color w:val="auto"/>
                <w:sz w:val="18"/>
                <w:szCs w:val="18"/>
              </w:rPr>
            </w:pPr>
            <w:r>
              <w:rPr>
                <w:rFonts w:eastAsia="新宋体"/>
                <w:b/>
                <w:color w:val="auto"/>
                <w:sz w:val="18"/>
                <w:szCs w:val="18"/>
              </w:rPr>
              <w:t>(7)</w:t>
            </w:r>
          </w:p>
        </w:tc>
        <w:tc>
          <w:tcPr>
            <w:tcW w:w="1442" w:type="dxa"/>
            <w:vAlign w:val="center"/>
          </w:tcPr>
          <w:p>
            <w:pPr>
              <w:spacing w:line="320" w:lineRule="exact"/>
              <w:jc w:val="center"/>
              <w:rPr>
                <w:rFonts w:eastAsia="新宋体"/>
                <w:b/>
                <w:color w:val="auto"/>
                <w:sz w:val="18"/>
                <w:szCs w:val="18"/>
              </w:rPr>
            </w:pPr>
            <w:r>
              <w:rPr>
                <w:rFonts w:eastAsia="新宋体"/>
                <w:b/>
                <w:color w:val="auto"/>
                <w:sz w:val="18"/>
                <w:szCs w:val="18"/>
              </w:rPr>
              <w:t>本期工程“以新带老”削减量</w:t>
            </w:r>
          </w:p>
          <w:p>
            <w:pPr>
              <w:spacing w:line="320" w:lineRule="exact"/>
              <w:jc w:val="center"/>
              <w:rPr>
                <w:rFonts w:eastAsia="新宋体"/>
                <w:b/>
                <w:color w:val="auto"/>
                <w:sz w:val="18"/>
                <w:szCs w:val="18"/>
              </w:rPr>
            </w:pPr>
            <w:r>
              <w:rPr>
                <w:rFonts w:eastAsia="新宋体"/>
                <w:b/>
                <w:color w:val="auto"/>
                <w:sz w:val="18"/>
                <w:szCs w:val="18"/>
              </w:rPr>
              <w:t>(8)</w:t>
            </w:r>
          </w:p>
        </w:tc>
        <w:tc>
          <w:tcPr>
            <w:tcW w:w="1065" w:type="dxa"/>
            <w:vAlign w:val="center"/>
          </w:tcPr>
          <w:p>
            <w:pPr>
              <w:spacing w:line="320" w:lineRule="exact"/>
              <w:jc w:val="center"/>
              <w:rPr>
                <w:rFonts w:eastAsia="新宋体"/>
                <w:b/>
                <w:color w:val="auto"/>
                <w:sz w:val="18"/>
                <w:szCs w:val="18"/>
              </w:rPr>
            </w:pPr>
            <w:r>
              <w:rPr>
                <w:rFonts w:eastAsia="新宋体"/>
                <w:b/>
                <w:color w:val="auto"/>
                <w:sz w:val="18"/>
                <w:szCs w:val="18"/>
              </w:rPr>
              <w:t>全厂实际</w:t>
            </w:r>
          </w:p>
          <w:p>
            <w:pPr>
              <w:spacing w:line="320" w:lineRule="exact"/>
              <w:jc w:val="center"/>
              <w:rPr>
                <w:rFonts w:eastAsia="新宋体"/>
                <w:b/>
                <w:color w:val="auto"/>
                <w:sz w:val="18"/>
                <w:szCs w:val="18"/>
              </w:rPr>
            </w:pPr>
            <w:r>
              <w:rPr>
                <w:rFonts w:eastAsia="新宋体"/>
                <w:b/>
                <w:color w:val="auto"/>
                <w:sz w:val="18"/>
                <w:szCs w:val="18"/>
              </w:rPr>
              <w:t>排放总量</w:t>
            </w:r>
          </w:p>
          <w:p>
            <w:pPr>
              <w:spacing w:line="320" w:lineRule="exact"/>
              <w:jc w:val="center"/>
              <w:rPr>
                <w:rFonts w:eastAsia="新宋体"/>
                <w:b/>
                <w:color w:val="auto"/>
                <w:sz w:val="18"/>
                <w:szCs w:val="18"/>
              </w:rPr>
            </w:pPr>
            <w:r>
              <w:rPr>
                <w:rFonts w:eastAsia="新宋体"/>
                <w:b/>
                <w:color w:val="auto"/>
                <w:sz w:val="18"/>
                <w:szCs w:val="18"/>
              </w:rPr>
              <w:t>(9)</w:t>
            </w:r>
          </w:p>
        </w:tc>
        <w:tc>
          <w:tcPr>
            <w:tcW w:w="1342" w:type="dxa"/>
            <w:gridSpan w:val="2"/>
            <w:vAlign w:val="center"/>
          </w:tcPr>
          <w:p>
            <w:pPr>
              <w:spacing w:line="320" w:lineRule="exact"/>
              <w:jc w:val="center"/>
              <w:rPr>
                <w:rFonts w:eastAsia="新宋体"/>
                <w:b/>
                <w:color w:val="auto"/>
                <w:sz w:val="18"/>
                <w:szCs w:val="18"/>
              </w:rPr>
            </w:pPr>
            <w:r>
              <w:rPr>
                <w:rFonts w:eastAsia="新宋体"/>
                <w:b/>
                <w:color w:val="auto"/>
                <w:sz w:val="18"/>
                <w:szCs w:val="18"/>
              </w:rPr>
              <w:t>全厂核定排放总量</w:t>
            </w:r>
          </w:p>
          <w:p>
            <w:pPr>
              <w:spacing w:line="320" w:lineRule="exact"/>
              <w:jc w:val="center"/>
              <w:rPr>
                <w:rFonts w:eastAsia="新宋体"/>
                <w:b/>
                <w:color w:val="auto"/>
                <w:sz w:val="18"/>
                <w:szCs w:val="18"/>
              </w:rPr>
            </w:pPr>
            <w:r>
              <w:rPr>
                <w:rFonts w:eastAsia="新宋体"/>
                <w:b/>
                <w:color w:val="auto"/>
                <w:sz w:val="18"/>
                <w:szCs w:val="18"/>
              </w:rPr>
              <w:t>(10)</w:t>
            </w:r>
          </w:p>
        </w:tc>
        <w:tc>
          <w:tcPr>
            <w:tcW w:w="1300" w:type="dxa"/>
            <w:vAlign w:val="center"/>
          </w:tcPr>
          <w:p>
            <w:pPr>
              <w:spacing w:line="320" w:lineRule="exact"/>
              <w:jc w:val="center"/>
              <w:rPr>
                <w:rFonts w:eastAsia="新宋体"/>
                <w:b/>
                <w:color w:val="auto"/>
                <w:sz w:val="18"/>
                <w:szCs w:val="18"/>
              </w:rPr>
            </w:pPr>
            <w:r>
              <w:rPr>
                <w:rFonts w:eastAsia="新宋体"/>
                <w:b/>
                <w:color w:val="auto"/>
                <w:sz w:val="18"/>
                <w:szCs w:val="18"/>
              </w:rPr>
              <w:t>区域平衡替代削减量</w:t>
            </w:r>
          </w:p>
          <w:p>
            <w:pPr>
              <w:spacing w:line="320" w:lineRule="exact"/>
              <w:ind w:firstLine="90" w:firstLineChars="50"/>
              <w:jc w:val="center"/>
              <w:rPr>
                <w:rFonts w:eastAsia="新宋体"/>
                <w:b/>
                <w:color w:val="auto"/>
                <w:sz w:val="18"/>
                <w:szCs w:val="18"/>
              </w:rPr>
            </w:pPr>
            <w:r>
              <w:rPr>
                <w:rFonts w:eastAsia="新宋体"/>
                <w:b/>
                <w:color w:val="auto"/>
                <w:sz w:val="18"/>
                <w:szCs w:val="18"/>
              </w:rPr>
              <w:t>(11)</w:t>
            </w:r>
          </w:p>
        </w:tc>
        <w:tc>
          <w:tcPr>
            <w:tcW w:w="3339" w:type="dxa"/>
            <w:gridSpan w:val="3"/>
            <w:vAlign w:val="center"/>
          </w:tcPr>
          <w:p>
            <w:pPr>
              <w:spacing w:line="320" w:lineRule="exact"/>
              <w:jc w:val="center"/>
              <w:rPr>
                <w:rFonts w:eastAsia="新宋体"/>
                <w:b/>
                <w:color w:val="auto"/>
                <w:sz w:val="18"/>
                <w:szCs w:val="18"/>
              </w:rPr>
            </w:pPr>
            <w:r>
              <w:rPr>
                <w:rFonts w:eastAsia="新宋体"/>
                <w:b/>
                <w:color w:val="auto"/>
                <w:sz w:val="18"/>
                <w:szCs w:val="18"/>
              </w:rPr>
              <w:t>排放</w:t>
            </w:r>
          </w:p>
          <w:p>
            <w:pPr>
              <w:spacing w:line="320" w:lineRule="exact"/>
              <w:jc w:val="center"/>
              <w:rPr>
                <w:rFonts w:eastAsia="新宋体"/>
                <w:b/>
                <w:color w:val="auto"/>
                <w:sz w:val="18"/>
                <w:szCs w:val="18"/>
              </w:rPr>
            </w:pPr>
            <w:r>
              <w:rPr>
                <w:rFonts w:eastAsia="新宋体"/>
                <w:b/>
                <w:color w:val="auto"/>
                <w:sz w:val="18"/>
                <w:szCs w:val="18"/>
              </w:rPr>
              <w:t>增减量</w:t>
            </w:r>
          </w:p>
          <w:p>
            <w:pPr>
              <w:spacing w:line="320" w:lineRule="exact"/>
              <w:jc w:val="center"/>
              <w:rPr>
                <w:rFonts w:eastAsia="新宋体"/>
                <w:b/>
                <w:color w:val="auto"/>
                <w:sz w:val="18"/>
                <w:szCs w:val="18"/>
              </w:rPr>
            </w:pPr>
            <w:r>
              <w:rPr>
                <w:rFonts w:eastAsia="新宋体"/>
                <w:b/>
                <w:color w:val="auto"/>
                <w:sz w:val="18"/>
                <w:szCs w:val="18"/>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trPr>
        <w:tc>
          <w:tcPr>
            <w:tcW w:w="722" w:type="dxa"/>
            <w:vMerge w:val="continue"/>
            <w:vAlign w:val="center"/>
          </w:tcPr>
          <w:p>
            <w:pPr>
              <w:spacing w:line="320" w:lineRule="exact"/>
              <w:jc w:val="center"/>
              <w:rPr>
                <w:rFonts w:eastAsia="新宋体"/>
                <w:b/>
                <w:color w:val="auto"/>
                <w:sz w:val="18"/>
                <w:szCs w:val="18"/>
              </w:rPr>
            </w:pPr>
          </w:p>
        </w:tc>
        <w:tc>
          <w:tcPr>
            <w:tcW w:w="2452" w:type="dxa"/>
            <w:gridSpan w:val="3"/>
            <w:vAlign w:val="center"/>
          </w:tcPr>
          <w:p>
            <w:pPr>
              <w:spacing w:line="320" w:lineRule="exact"/>
              <w:jc w:val="left"/>
              <w:rPr>
                <w:rFonts w:eastAsia="新宋体"/>
                <w:b/>
                <w:color w:val="auto"/>
                <w:sz w:val="18"/>
                <w:szCs w:val="18"/>
              </w:rPr>
            </w:pPr>
            <w:r>
              <w:rPr>
                <w:rFonts w:eastAsia="新宋体"/>
                <w:b/>
                <w:color w:val="auto"/>
                <w:sz w:val="18"/>
                <w:szCs w:val="18"/>
              </w:rPr>
              <w:t>废水</w:t>
            </w:r>
          </w:p>
        </w:tc>
        <w:tc>
          <w:tcPr>
            <w:tcW w:w="1139" w:type="dxa"/>
            <w:gridSpan w:val="2"/>
            <w:vAlign w:val="center"/>
          </w:tcPr>
          <w:p>
            <w:pPr>
              <w:spacing w:line="320" w:lineRule="exact"/>
              <w:jc w:val="center"/>
              <w:rPr>
                <w:rFonts w:eastAsia="新宋体"/>
                <w:b/>
                <w:color w:val="auto"/>
                <w:sz w:val="18"/>
                <w:szCs w:val="18"/>
              </w:rPr>
            </w:pPr>
            <w:r>
              <w:rPr>
                <w:rFonts w:eastAsia="新宋体"/>
                <w:bCs/>
                <w:color w:val="auto"/>
                <w:sz w:val="18"/>
                <w:szCs w:val="18"/>
              </w:rPr>
              <w:t>/</w:t>
            </w:r>
          </w:p>
        </w:tc>
        <w:tc>
          <w:tcPr>
            <w:tcW w:w="2058" w:type="dxa"/>
            <w:gridSpan w:val="3"/>
            <w:vAlign w:val="center"/>
          </w:tcPr>
          <w:p>
            <w:pPr>
              <w:spacing w:line="320" w:lineRule="exact"/>
              <w:jc w:val="center"/>
              <w:rPr>
                <w:rFonts w:eastAsia="新宋体"/>
                <w:bCs/>
                <w:color w:val="auto"/>
                <w:sz w:val="18"/>
                <w:szCs w:val="18"/>
              </w:rPr>
            </w:pPr>
            <w:r>
              <w:rPr>
                <w:rFonts w:eastAsia="新宋体"/>
                <w:bCs/>
                <w:color w:val="auto"/>
                <w:sz w:val="18"/>
                <w:szCs w:val="18"/>
              </w:rPr>
              <w:t>/</w:t>
            </w:r>
          </w:p>
        </w:tc>
        <w:tc>
          <w:tcPr>
            <w:tcW w:w="1083" w:type="dxa"/>
            <w:gridSpan w:val="2"/>
            <w:vAlign w:val="center"/>
          </w:tcPr>
          <w:p>
            <w:pPr>
              <w:spacing w:line="320" w:lineRule="exact"/>
              <w:jc w:val="center"/>
              <w:rPr>
                <w:rFonts w:eastAsia="新宋体"/>
                <w:bCs/>
                <w:color w:val="auto"/>
                <w:sz w:val="18"/>
                <w:szCs w:val="18"/>
              </w:rPr>
            </w:pPr>
            <w:r>
              <w:rPr>
                <w:rFonts w:eastAsia="新宋体"/>
                <w:bCs/>
                <w:color w:val="auto"/>
                <w:sz w:val="18"/>
                <w:szCs w:val="18"/>
              </w:rPr>
              <w:t>/</w:t>
            </w:r>
          </w:p>
        </w:tc>
        <w:tc>
          <w:tcPr>
            <w:tcW w:w="1299" w:type="dxa"/>
            <w:gridSpan w:val="2"/>
            <w:vAlign w:val="center"/>
          </w:tcPr>
          <w:p>
            <w:pPr>
              <w:spacing w:line="320" w:lineRule="exact"/>
              <w:jc w:val="center"/>
              <w:rPr>
                <w:rFonts w:eastAsia="新宋体"/>
                <w:bCs/>
                <w:color w:val="auto"/>
                <w:sz w:val="18"/>
                <w:szCs w:val="18"/>
              </w:rPr>
            </w:pPr>
            <w:r>
              <w:rPr>
                <w:rFonts w:eastAsia="新宋体"/>
                <w:bCs/>
                <w:color w:val="auto"/>
                <w:sz w:val="18"/>
                <w:szCs w:val="18"/>
              </w:rPr>
              <w:t>/</w:t>
            </w:r>
          </w:p>
        </w:tc>
        <w:tc>
          <w:tcPr>
            <w:tcW w:w="1192" w:type="dxa"/>
            <w:vAlign w:val="center"/>
          </w:tcPr>
          <w:p>
            <w:pPr>
              <w:jc w:val="center"/>
              <w:rPr>
                <w:rFonts w:eastAsia="新宋体"/>
                <w:bCs/>
                <w:color w:val="auto"/>
                <w:sz w:val="18"/>
                <w:szCs w:val="18"/>
              </w:rPr>
            </w:pPr>
            <w:r>
              <w:rPr>
                <w:rFonts w:eastAsia="新宋体"/>
                <w:bCs/>
                <w:color w:val="auto"/>
                <w:sz w:val="18"/>
                <w:szCs w:val="18"/>
              </w:rPr>
              <w:t>/</w:t>
            </w:r>
          </w:p>
        </w:tc>
        <w:tc>
          <w:tcPr>
            <w:tcW w:w="1107" w:type="dxa"/>
            <w:vAlign w:val="center"/>
          </w:tcPr>
          <w:p>
            <w:pPr>
              <w:spacing w:line="320" w:lineRule="exact"/>
              <w:jc w:val="center"/>
              <w:rPr>
                <w:rFonts w:eastAsia="新宋体"/>
                <w:bCs/>
                <w:color w:val="auto"/>
                <w:sz w:val="18"/>
                <w:szCs w:val="18"/>
              </w:rPr>
            </w:pPr>
            <w:r>
              <w:rPr>
                <w:rFonts w:eastAsia="新宋体"/>
                <w:bCs/>
                <w:color w:val="auto"/>
                <w:sz w:val="18"/>
                <w:szCs w:val="18"/>
              </w:rPr>
              <w:t>/</w:t>
            </w:r>
          </w:p>
        </w:tc>
        <w:tc>
          <w:tcPr>
            <w:tcW w:w="1600" w:type="dxa"/>
            <w:vAlign w:val="center"/>
          </w:tcPr>
          <w:p>
            <w:pPr>
              <w:spacing w:line="320" w:lineRule="exact"/>
              <w:jc w:val="center"/>
              <w:rPr>
                <w:rFonts w:eastAsia="新宋体"/>
                <w:bCs/>
                <w:color w:val="auto"/>
                <w:sz w:val="18"/>
                <w:szCs w:val="18"/>
              </w:rPr>
            </w:pPr>
            <w:r>
              <w:rPr>
                <w:rFonts w:eastAsia="新宋体"/>
                <w:bCs/>
                <w:color w:val="auto"/>
                <w:sz w:val="18"/>
                <w:szCs w:val="18"/>
              </w:rPr>
              <w:t>/</w:t>
            </w:r>
          </w:p>
        </w:tc>
        <w:tc>
          <w:tcPr>
            <w:tcW w:w="1442" w:type="dxa"/>
            <w:vAlign w:val="center"/>
          </w:tcPr>
          <w:p>
            <w:pPr>
              <w:spacing w:line="320" w:lineRule="exact"/>
              <w:jc w:val="center"/>
              <w:rPr>
                <w:rFonts w:eastAsia="新宋体"/>
                <w:bCs/>
                <w:color w:val="auto"/>
                <w:sz w:val="18"/>
                <w:szCs w:val="18"/>
              </w:rPr>
            </w:pPr>
            <w:r>
              <w:rPr>
                <w:rFonts w:eastAsia="新宋体"/>
                <w:bCs/>
                <w:color w:val="auto"/>
                <w:sz w:val="18"/>
                <w:szCs w:val="18"/>
              </w:rPr>
              <w:t>/</w:t>
            </w:r>
          </w:p>
        </w:tc>
        <w:tc>
          <w:tcPr>
            <w:tcW w:w="1065" w:type="dxa"/>
            <w:vAlign w:val="center"/>
          </w:tcPr>
          <w:p>
            <w:pPr>
              <w:spacing w:line="320" w:lineRule="exact"/>
              <w:jc w:val="center"/>
              <w:rPr>
                <w:rFonts w:eastAsia="新宋体"/>
                <w:bCs/>
                <w:color w:val="auto"/>
                <w:sz w:val="18"/>
                <w:szCs w:val="18"/>
              </w:rPr>
            </w:pPr>
            <w:r>
              <w:rPr>
                <w:rFonts w:eastAsia="新宋体"/>
                <w:bCs/>
                <w:color w:val="auto"/>
                <w:sz w:val="18"/>
                <w:szCs w:val="18"/>
              </w:rPr>
              <w:t>/</w:t>
            </w:r>
          </w:p>
        </w:tc>
        <w:tc>
          <w:tcPr>
            <w:tcW w:w="1342" w:type="dxa"/>
            <w:gridSpan w:val="2"/>
            <w:vAlign w:val="center"/>
          </w:tcPr>
          <w:p>
            <w:pPr>
              <w:jc w:val="center"/>
              <w:rPr>
                <w:rFonts w:eastAsia="新宋体"/>
                <w:bCs/>
                <w:color w:val="auto"/>
                <w:sz w:val="18"/>
                <w:szCs w:val="18"/>
              </w:rPr>
            </w:pPr>
            <w:r>
              <w:rPr>
                <w:rFonts w:eastAsia="新宋体"/>
                <w:bCs/>
                <w:color w:val="auto"/>
                <w:sz w:val="18"/>
                <w:szCs w:val="18"/>
              </w:rPr>
              <w:t>/</w:t>
            </w:r>
          </w:p>
        </w:tc>
        <w:tc>
          <w:tcPr>
            <w:tcW w:w="1300" w:type="dxa"/>
            <w:vAlign w:val="center"/>
          </w:tcPr>
          <w:p>
            <w:pPr>
              <w:jc w:val="center"/>
              <w:rPr>
                <w:rFonts w:eastAsia="新宋体"/>
                <w:bCs/>
                <w:color w:val="auto"/>
                <w:sz w:val="18"/>
                <w:szCs w:val="18"/>
              </w:rPr>
            </w:pPr>
            <w:r>
              <w:rPr>
                <w:rFonts w:eastAsia="新宋体"/>
                <w:bCs/>
                <w:color w:val="auto"/>
                <w:sz w:val="18"/>
                <w:szCs w:val="18"/>
              </w:rPr>
              <w:t>/</w:t>
            </w:r>
          </w:p>
        </w:tc>
        <w:tc>
          <w:tcPr>
            <w:tcW w:w="3339" w:type="dxa"/>
            <w:gridSpan w:val="3"/>
            <w:vAlign w:val="center"/>
          </w:tcPr>
          <w:p>
            <w:pPr>
              <w:spacing w:line="320" w:lineRule="exact"/>
              <w:jc w:val="center"/>
              <w:rPr>
                <w:rFonts w:eastAsia="新宋体"/>
                <w:bCs/>
                <w:color w:val="auto"/>
                <w:sz w:val="18"/>
                <w:szCs w:val="18"/>
              </w:rPr>
            </w:pPr>
            <w:r>
              <w:rPr>
                <w:rFonts w:eastAsia="新宋体"/>
                <w:bCs/>
                <w:color w:val="auto"/>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722" w:type="dxa"/>
            <w:vMerge w:val="continue"/>
            <w:vAlign w:val="center"/>
          </w:tcPr>
          <w:p>
            <w:pPr>
              <w:spacing w:line="320" w:lineRule="exact"/>
              <w:jc w:val="center"/>
              <w:rPr>
                <w:rFonts w:eastAsia="新宋体"/>
                <w:b/>
                <w:color w:val="auto"/>
                <w:sz w:val="18"/>
                <w:szCs w:val="18"/>
              </w:rPr>
            </w:pPr>
          </w:p>
        </w:tc>
        <w:tc>
          <w:tcPr>
            <w:tcW w:w="2452" w:type="dxa"/>
            <w:gridSpan w:val="3"/>
            <w:vAlign w:val="center"/>
          </w:tcPr>
          <w:p>
            <w:pPr>
              <w:spacing w:line="320" w:lineRule="exact"/>
              <w:jc w:val="left"/>
              <w:rPr>
                <w:rFonts w:eastAsia="新宋体"/>
                <w:b/>
                <w:color w:val="auto"/>
                <w:sz w:val="18"/>
                <w:szCs w:val="18"/>
              </w:rPr>
            </w:pPr>
            <w:r>
              <w:rPr>
                <w:rFonts w:eastAsia="新宋体"/>
                <w:b/>
                <w:color w:val="auto"/>
                <w:sz w:val="18"/>
                <w:szCs w:val="18"/>
              </w:rPr>
              <w:t>化学需氧量</w:t>
            </w:r>
          </w:p>
        </w:tc>
        <w:tc>
          <w:tcPr>
            <w:tcW w:w="1139" w:type="dxa"/>
            <w:gridSpan w:val="2"/>
            <w:vAlign w:val="center"/>
          </w:tcPr>
          <w:p>
            <w:pPr>
              <w:spacing w:line="320" w:lineRule="exact"/>
              <w:jc w:val="center"/>
              <w:rPr>
                <w:rFonts w:eastAsia="新宋体"/>
                <w:b/>
                <w:color w:val="auto"/>
                <w:sz w:val="18"/>
                <w:szCs w:val="18"/>
              </w:rPr>
            </w:pPr>
            <w:r>
              <w:rPr>
                <w:rFonts w:eastAsia="新宋体"/>
                <w:b/>
                <w:color w:val="auto"/>
                <w:sz w:val="18"/>
                <w:szCs w:val="18"/>
              </w:rPr>
              <w:t>/</w:t>
            </w:r>
          </w:p>
        </w:tc>
        <w:tc>
          <w:tcPr>
            <w:tcW w:w="2058" w:type="dxa"/>
            <w:gridSpan w:val="3"/>
            <w:vAlign w:val="center"/>
          </w:tcPr>
          <w:p>
            <w:pPr>
              <w:tabs>
                <w:tab w:val="center" w:pos="3666"/>
              </w:tabs>
              <w:spacing w:line="360" w:lineRule="auto"/>
              <w:jc w:val="center"/>
              <w:rPr>
                <w:rFonts w:hint="default" w:eastAsia="宋体"/>
                <w:color w:val="auto"/>
                <w:sz w:val="18"/>
                <w:szCs w:val="18"/>
                <w:lang w:val="en-US" w:eastAsia="zh-CN"/>
              </w:rPr>
            </w:pPr>
            <w:r>
              <w:rPr>
                <w:rFonts w:hint="eastAsia"/>
                <w:color w:val="auto"/>
                <w:sz w:val="18"/>
                <w:szCs w:val="18"/>
                <w:lang w:val="en-US" w:eastAsia="zh-CN"/>
              </w:rPr>
              <w:t>50</w:t>
            </w:r>
          </w:p>
        </w:tc>
        <w:tc>
          <w:tcPr>
            <w:tcW w:w="1083" w:type="dxa"/>
            <w:gridSpan w:val="2"/>
            <w:vAlign w:val="center"/>
          </w:tcPr>
          <w:p>
            <w:pPr>
              <w:tabs>
                <w:tab w:val="center" w:pos="3666"/>
              </w:tabs>
              <w:spacing w:line="360" w:lineRule="auto"/>
              <w:jc w:val="center"/>
              <w:rPr>
                <w:color w:val="auto"/>
                <w:sz w:val="18"/>
                <w:szCs w:val="18"/>
              </w:rPr>
            </w:pPr>
            <w:r>
              <w:rPr>
                <w:rFonts w:hint="eastAsia"/>
                <w:color w:val="auto"/>
                <w:sz w:val="18"/>
                <w:szCs w:val="18"/>
              </w:rPr>
              <w:t>/</w:t>
            </w:r>
          </w:p>
        </w:tc>
        <w:tc>
          <w:tcPr>
            <w:tcW w:w="1299" w:type="dxa"/>
            <w:gridSpan w:val="2"/>
            <w:vAlign w:val="center"/>
          </w:tcPr>
          <w:p>
            <w:pPr>
              <w:spacing w:line="320" w:lineRule="exact"/>
              <w:jc w:val="center"/>
              <w:rPr>
                <w:rFonts w:eastAsia="新宋体"/>
                <w:bCs/>
                <w:color w:val="auto"/>
                <w:sz w:val="18"/>
                <w:szCs w:val="18"/>
              </w:rPr>
            </w:pPr>
            <w:r>
              <w:rPr>
                <w:rFonts w:eastAsia="新宋体"/>
                <w:bCs/>
                <w:color w:val="auto"/>
                <w:sz w:val="18"/>
                <w:szCs w:val="18"/>
              </w:rPr>
              <w:t>/</w:t>
            </w:r>
          </w:p>
        </w:tc>
        <w:tc>
          <w:tcPr>
            <w:tcW w:w="1192" w:type="dxa"/>
            <w:vAlign w:val="center"/>
          </w:tcPr>
          <w:p>
            <w:pPr>
              <w:jc w:val="center"/>
              <w:rPr>
                <w:rFonts w:eastAsia="新宋体"/>
                <w:bCs/>
                <w:color w:val="auto"/>
                <w:sz w:val="18"/>
                <w:szCs w:val="18"/>
              </w:rPr>
            </w:pPr>
            <w:r>
              <w:rPr>
                <w:rFonts w:eastAsia="新宋体"/>
                <w:bCs/>
                <w:color w:val="auto"/>
                <w:sz w:val="18"/>
                <w:szCs w:val="18"/>
              </w:rPr>
              <w:t>/</w:t>
            </w:r>
          </w:p>
        </w:tc>
        <w:tc>
          <w:tcPr>
            <w:tcW w:w="1107" w:type="dxa"/>
            <w:vAlign w:val="center"/>
          </w:tcPr>
          <w:p>
            <w:pPr>
              <w:jc w:val="center"/>
              <w:rPr>
                <w:rFonts w:eastAsia="新宋体"/>
                <w:bCs/>
                <w:color w:val="auto"/>
                <w:sz w:val="18"/>
                <w:szCs w:val="18"/>
              </w:rPr>
            </w:pPr>
            <w:r>
              <w:rPr>
                <w:rFonts w:eastAsia="新宋体"/>
                <w:bCs/>
                <w:color w:val="auto"/>
                <w:sz w:val="18"/>
                <w:szCs w:val="18"/>
              </w:rPr>
              <w:t>/</w:t>
            </w:r>
          </w:p>
        </w:tc>
        <w:tc>
          <w:tcPr>
            <w:tcW w:w="1600" w:type="dxa"/>
            <w:vAlign w:val="center"/>
          </w:tcPr>
          <w:p>
            <w:pPr>
              <w:jc w:val="center"/>
              <w:rPr>
                <w:rFonts w:eastAsia="新宋体"/>
                <w:bCs/>
                <w:color w:val="auto"/>
                <w:sz w:val="18"/>
                <w:szCs w:val="18"/>
              </w:rPr>
            </w:pPr>
            <w:r>
              <w:rPr>
                <w:rFonts w:eastAsia="新宋体"/>
                <w:bCs/>
                <w:color w:val="auto"/>
                <w:sz w:val="18"/>
                <w:szCs w:val="18"/>
              </w:rPr>
              <w:t>/</w:t>
            </w:r>
          </w:p>
        </w:tc>
        <w:tc>
          <w:tcPr>
            <w:tcW w:w="1442" w:type="dxa"/>
            <w:vAlign w:val="center"/>
          </w:tcPr>
          <w:p>
            <w:pPr>
              <w:jc w:val="center"/>
              <w:rPr>
                <w:rFonts w:eastAsia="新宋体"/>
                <w:bCs/>
                <w:color w:val="auto"/>
                <w:sz w:val="18"/>
                <w:szCs w:val="18"/>
              </w:rPr>
            </w:pPr>
            <w:r>
              <w:rPr>
                <w:rFonts w:eastAsia="新宋体"/>
                <w:bCs/>
                <w:color w:val="auto"/>
                <w:sz w:val="18"/>
                <w:szCs w:val="18"/>
              </w:rPr>
              <w:t>/</w:t>
            </w:r>
          </w:p>
        </w:tc>
        <w:tc>
          <w:tcPr>
            <w:tcW w:w="1065" w:type="dxa"/>
            <w:vAlign w:val="center"/>
          </w:tcPr>
          <w:p>
            <w:pPr>
              <w:jc w:val="center"/>
              <w:rPr>
                <w:rFonts w:eastAsia="新宋体"/>
                <w:bCs/>
                <w:color w:val="auto"/>
                <w:sz w:val="18"/>
                <w:szCs w:val="18"/>
              </w:rPr>
            </w:pPr>
            <w:r>
              <w:rPr>
                <w:rFonts w:eastAsia="新宋体"/>
                <w:bCs/>
                <w:color w:val="auto"/>
                <w:sz w:val="18"/>
                <w:szCs w:val="18"/>
              </w:rPr>
              <w:t>/</w:t>
            </w:r>
          </w:p>
        </w:tc>
        <w:tc>
          <w:tcPr>
            <w:tcW w:w="1342" w:type="dxa"/>
            <w:gridSpan w:val="2"/>
            <w:vAlign w:val="center"/>
          </w:tcPr>
          <w:p>
            <w:pPr>
              <w:jc w:val="center"/>
              <w:rPr>
                <w:rFonts w:hint="default" w:eastAsia="新宋体"/>
                <w:bCs/>
                <w:color w:val="auto"/>
                <w:sz w:val="18"/>
                <w:szCs w:val="18"/>
                <w:lang w:val="en-US" w:eastAsia="zh-CN"/>
              </w:rPr>
            </w:pPr>
            <w:r>
              <w:rPr>
                <w:rFonts w:hint="eastAsia" w:eastAsia="新宋体"/>
                <w:bCs/>
                <w:color w:val="auto"/>
                <w:sz w:val="18"/>
                <w:szCs w:val="18"/>
                <w:lang w:val="en-US" w:eastAsia="zh-CN"/>
              </w:rPr>
              <w:t>0.036</w:t>
            </w:r>
          </w:p>
        </w:tc>
        <w:tc>
          <w:tcPr>
            <w:tcW w:w="1300" w:type="dxa"/>
            <w:vAlign w:val="center"/>
          </w:tcPr>
          <w:p>
            <w:pPr>
              <w:jc w:val="center"/>
              <w:rPr>
                <w:rFonts w:eastAsia="新宋体"/>
                <w:bCs/>
                <w:color w:val="auto"/>
                <w:sz w:val="18"/>
                <w:szCs w:val="18"/>
              </w:rPr>
            </w:pPr>
            <w:r>
              <w:rPr>
                <w:rFonts w:eastAsia="新宋体"/>
                <w:bCs/>
                <w:color w:val="auto"/>
                <w:sz w:val="18"/>
                <w:szCs w:val="18"/>
              </w:rPr>
              <w:t>/</w:t>
            </w:r>
          </w:p>
        </w:tc>
        <w:tc>
          <w:tcPr>
            <w:tcW w:w="3339" w:type="dxa"/>
            <w:gridSpan w:val="3"/>
            <w:vAlign w:val="center"/>
          </w:tcPr>
          <w:p>
            <w:pPr>
              <w:spacing w:line="320" w:lineRule="exact"/>
              <w:jc w:val="center"/>
              <w:rPr>
                <w:rFonts w:eastAsia="新宋体"/>
                <w:bCs/>
                <w:color w:val="auto"/>
                <w:sz w:val="18"/>
                <w:szCs w:val="18"/>
              </w:rPr>
            </w:pPr>
            <w:r>
              <w:rPr>
                <w:rFonts w:eastAsia="新宋体"/>
                <w:bCs/>
                <w:color w:val="auto"/>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722" w:type="dxa"/>
            <w:vMerge w:val="continue"/>
            <w:vAlign w:val="center"/>
          </w:tcPr>
          <w:p>
            <w:pPr>
              <w:spacing w:line="320" w:lineRule="exact"/>
              <w:jc w:val="center"/>
              <w:rPr>
                <w:rFonts w:eastAsia="新宋体"/>
                <w:b/>
                <w:color w:val="auto"/>
                <w:sz w:val="18"/>
                <w:szCs w:val="18"/>
              </w:rPr>
            </w:pPr>
          </w:p>
        </w:tc>
        <w:tc>
          <w:tcPr>
            <w:tcW w:w="2452" w:type="dxa"/>
            <w:gridSpan w:val="3"/>
            <w:vAlign w:val="center"/>
          </w:tcPr>
          <w:p>
            <w:pPr>
              <w:spacing w:line="320" w:lineRule="exact"/>
              <w:jc w:val="left"/>
              <w:rPr>
                <w:rFonts w:eastAsia="新宋体"/>
                <w:b/>
                <w:color w:val="auto"/>
                <w:sz w:val="18"/>
                <w:szCs w:val="18"/>
              </w:rPr>
            </w:pPr>
            <w:r>
              <w:rPr>
                <w:rFonts w:eastAsia="新宋体"/>
                <w:b/>
                <w:color w:val="auto"/>
                <w:sz w:val="18"/>
                <w:szCs w:val="18"/>
              </w:rPr>
              <w:t>氨氮</w:t>
            </w:r>
          </w:p>
        </w:tc>
        <w:tc>
          <w:tcPr>
            <w:tcW w:w="1139" w:type="dxa"/>
            <w:gridSpan w:val="2"/>
            <w:vAlign w:val="center"/>
          </w:tcPr>
          <w:p>
            <w:pPr>
              <w:spacing w:line="320" w:lineRule="exact"/>
              <w:jc w:val="center"/>
              <w:rPr>
                <w:rFonts w:eastAsia="新宋体"/>
                <w:b/>
                <w:color w:val="auto"/>
                <w:sz w:val="18"/>
                <w:szCs w:val="18"/>
              </w:rPr>
            </w:pPr>
            <w:r>
              <w:rPr>
                <w:rFonts w:eastAsia="新宋体"/>
                <w:bCs/>
                <w:color w:val="auto"/>
                <w:sz w:val="18"/>
                <w:szCs w:val="18"/>
              </w:rPr>
              <w:t>/</w:t>
            </w:r>
          </w:p>
        </w:tc>
        <w:tc>
          <w:tcPr>
            <w:tcW w:w="2058" w:type="dxa"/>
            <w:gridSpan w:val="3"/>
            <w:vAlign w:val="center"/>
          </w:tcPr>
          <w:p>
            <w:pPr>
              <w:tabs>
                <w:tab w:val="center" w:pos="3666"/>
              </w:tabs>
              <w:spacing w:line="360" w:lineRule="auto"/>
              <w:jc w:val="center"/>
              <w:rPr>
                <w:rFonts w:hint="eastAsia" w:eastAsia="宋体"/>
                <w:color w:val="auto"/>
                <w:sz w:val="18"/>
                <w:szCs w:val="18"/>
                <w:lang w:val="en-US" w:eastAsia="zh-CN"/>
              </w:rPr>
            </w:pPr>
            <w:r>
              <w:rPr>
                <w:rFonts w:hint="eastAsia"/>
                <w:color w:val="auto"/>
                <w:sz w:val="18"/>
                <w:szCs w:val="18"/>
                <w:lang w:val="en-US" w:eastAsia="zh-CN"/>
              </w:rPr>
              <w:t>5</w:t>
            </w:r>
          </w:p>
        </w:tc>
        <w:tc>
          <w:tcPr>
            <w:tcW w:w="1083" w:type="dxa"/>
            <w:gridSpan w:val="2"/>
            <w:vAlign w:val="center"/>
          </w:tcPr>
          <w:p>
            <w:pPr>
              <w:tabs>
                <w:tab w:val="center" w:pos="3666"/>
              </w:tabs>
              <w:spacing w:line="360" w:lineRule="auto"/>
              <w:jc w:val="center"/>
              <w:rPr>
                <w:color w:val="auto"/>
                <w:sz w:val="18"/>
                <w:szCs w:val="18"/>
              </w:rPr>
            </w:pPr>
            <w:r>
              <w:rPr>
                <w:rFonts w:hint="eastAsia"/>
                <w:color w:val="auto"/>
                <w:sz w:val="18"/>
                <w:szCs w:val="18"/>
              </w:rPr>
              <w:t>/</w:t>
            </w:r>
          </w:p>
        </w:tc>
        <w:tc>
          <w:tcPr>
            <w:tcW w:w="1299" w:type="dxa"/>
            <w:gridSpan w:val="2"/>
            <w:vAlign w:val="center"/>
          </w:tcPr>
          <w:p>
            <w:pPr>
              <w:spacing w:line="320" w:lineRule="exact"/>
              <w:jc w:val="center"/>
              <w:rPr>
                <w:rFonts w:eastAsia="新宋体"/>
                <w:bCs/>
                <w:color w:val="auto"/>
                <w:sz w:val="18"/>
                <w:szCs w:val="18"/>
              </w:rPr>
            </w:pPr>
            <w:r>
              <w:rPr>
                <w:rFonts w:eastAsia="新宋体"/>
                <w:bCs/>
                <w:color w:val="auto"/>
                <w:sz w:val="18"/>
                <w:szCs w:val="18"/>
              </w:rPr>
              <w:t>/</w:t>
            </w:r>
          </w:p>
        </w:tc>
        <w:tc>
          <w:tcPr>
            <w:tcW w:w="1192" w:type="dxa"/>
            <w:vAlign w:val="center"/>
          </w:tcPr>
          <w:p>
            <w:pPr>
              <w:jc w:val="center"/>
              <w:rPr>
                <w:rFonts w:eastAsia="新宋体"/>
                <w:bCs/>
                <w:color w:val="auto"/>
                <w:sz w:val="18"/>
                <w:szCs w:val="18"/>
              </w:rPr>
            </w:pPr>
            <w:r>
              <w:rPr>
                <w:rFonts w:eastAsia="新宋体"/>
                <w:bCs/>
                <w:color w:val="auto"/>
                <w:sz w:val="18"/>
                <w:szCs w:val="18"/>
              </w:rPr>
              <w:t>/</w:t>
            </w:r>
          </w:p>
        </w:tc>
        <w:tc>
          <w:tcPr>
            <w:tcW w:w="1107" w:type="dxa"/>
            <w:vAlign w:val="center"/>
          </w:tcPr>
          <w:p>
            <w:pPr>
              <w:spacing w:line="320" w:lineRule="exact"/>
              <w:jc w:val="center"/>
              <w:rPr>
                <w:rFonts w:eastAsia="新宋体"/>
                <w:bCs/>
                <w:color w:val="auto"/>
                <w:sz w:val="18"/>
                <w:szCs w:val="18"/>
              </w:rPr>
            </w:pPr>
            <w:r>
              <w:rPr>
                <w:rFonts w:eastAsia="新宋体"/>
                <w:bCs/>
                <w:color w:val="auto"/>
                <w:sz w:val="18"/>
                <w:szCs w:val="18"/>
              </w:rPr>
              <w:t>/</w:t>
            </w:r>
          </w:p>
        </w:tc>
        <w:tc>
          <w:tcPr>
            <w:tcW w:w="1600" w:type="dxa"/>
            <w:vAlign w:val="center"/>
          </w:tcPr>
          <w:p>
            <w:pPr>
              <w:spacing w:line="320" w:lineRule="exact"/>
              <w:jc w:val="center"/>
              <w:rPr>
                <w:rFonts w:eastAsia="新宋体"/>
                <w:bCs/>
                <w:color w:val="auto"/>
                <w:sz w:val="18"/>
                <w:szCs w:val="18"/>
              </w:rPr>
            </w:pPr>
            <w:r>
              <w:rPr>
                <w:rFonts w:eastAsia="新宋体"/>
                <w:bCs/>
                <w:color w:val="auto"/>
                <w:sz w:val="18"/>
                <w:szCs w:val="18"/>
              </w:rPr>
              <w:t>/</w:t>
            </w:r>
          </w:p>
        </w:tc>
        <w:tc>
          <w:tcPr>
            <w:tcW w:w="1442" w:type="dxa"/>
            <w:vAlign w:val="center"/>
          </w:tcPr>
          <w:p>
            <w:pPr>
              <w:spacing w:line="320" w:lineRule="exact"/>
              <w:jc w:val="center"/>
              <w:rPr>
                <w:rFonts w:eastAsia="新宋体"/>
                <w:bCs/>
                <w:color w:val="auto"/>
                <w:sz w:val="18"/>
                <w:szCs w:val="18"/>
              </w:rPr>
            </w:pPr>
            <w:r>
              <w:rPr>
                <w:rFonts w:eastAsia="新宋体"/>
                <w:bCs/>
                <w:color w:val="auto"/>
                <w:sz w:val="18"/>
                <w:szCs w:val="18"/>
              </w:rPr>
              <w:t>/</w:t>
            </w:r>
          </w:p>
        </w:tc>
        <w:tc>
          <w:tcPr>
            <w:tcW w:w="1065" w:type="dxa"/>
            <w:vAlign w:val="center"/>
          </w:tcPr>
          <w:p>
            <w:pPr>
              <w:spacing w:line="320" w:lineRule="exact"/>
              <w:jc w:val="center"/>
              <w:rPr>
                <w:rFonts w:eastAsia="新宋体"/>
                <w:bCs/>
                <w:color w:val="auto"/>
                <w:sz w:val="18"/>
                <w:szCs w:val="18"/>
              </w:rPr>
            </w:pPr>
            <w:r>
              <w:rPr>
                <w:rFonts w:eastAsia="新宋体"/>
                <w:bCs/>
                <w:color w:val="auto"/>
                <w:sz w:val="18"/>
                <w:szCs w:val="18"/>
              </w:rPr>
              <w:t>/</w:t>
            </w:r>
          </w:p>
        </w:tc>
        <w:tc>
          <w:tcPr>
            <w:tcW w:w="1342" w:type="dxa"/>
            <w:gridSpan w:val="2"/>
            <w:vAlign w:val="center"/>
          </w:tcPr>
          <w:p>
            <w:pPr>
              <w:jc w:val="center"/>
              <w:rPr>
                <w:rFonts w:hint="default" w:eastAsia="新宋体"/>
                <w:bCs/>
                <w:color w:val="auto"/>
                <w:sz w:val="18"/>
                <w:szCs w:val="18"/>
                <w:lang w:val="en-US" w:eastAsia="zh-CN"/>
              </w:rPr>
            </w:pPr>
            <w:r>
              <w:rPr>
                <w:rFonts w:hint="eastAsia" w:eastAsia="新宋体"/>
                <w:bCs/>
                <w:color w:val="auto"/>
                <w:sz w:val="18"/>
                <w:szCs w:val="18"/>
                <w:lang w:val="en-US" w:eastAsia="zh-CN"/>
              </w:rPr>
              <w:t>0.004</w:t>
            </w:r>
          </w:p>
        </w:tc>
        <w:tc>
          <w:tcPr>
            <w:tcW w:w="1300" w:type="dxa"/>
            <w:vAlign w:val="center"/>
          </w:tcPr>
          <w:p>
            <w:pPr>
              <w:spacing w:line="320" w:lineRule="exact"/>
              <w:jc w:val="center"/>
              <w:rPr>
                <w:rFonts w:eastAsia="新宋体"/>
                <w:bCs/>
                <w:color w:val="auto"/>
                <w:sz w:val="18"/>
                <w:szCs w:val="18"/>
              </w:rPr>
            </w:pPr>
            <w:r>
              <w:rPr>
                <w:rFonts w:eastAsia="新宋体"/>
                <w:bCs/>
                <w:color w:val="auto"/>
                <w:sz w:val="18"/>
                <w:szCs w:val="18"/>
              </w:rPr>
              <w:t>/</w:t>
            </w:r>
          </w:p>
        </w:tc>
        <w:tc>
          <w:tcPr>
            <w:tcW w:w="3339" w:type="dxa"/>
            <w:gridSpan w:val="3"/>
            <w:vAlign w:val="center"/>
          </w:tcPr>
          <w:p>
            <w:pPr>
              <w:spacing w:line="320" w:lineRule="exact"/>
              <w:jc w:val="center"/>
              <w:rPr>
                <w:rFonts w:eastAsia="新宋体"/>
                <w:bCs/>
                <w:color w:val="auto"/>
                <w:sz w:val="18"/>
                <w:szCs w:val="18"/>
              </w:rPr>
            </w:pPr>
            <w:r>
              <w:rPr>
                <w:rFonts w:eastAsia="新宋体"/>
                <w:bCs/>
                <w:color w:val="auto"/>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0" w:hRule="atLeast"/>
        </w:trPr>
        <w:tc>
          <w:tcPr>
            <w:tcW w:w="722" w:type="dxa"/>
            <w:vMerge w:val="continue"/>
            <w:vAlign w:val="center"/>
          </w:tcPr>
          <w:p>
            <w:pPr>
              <w:spacing w:line="320" w:lineRule="exact"/>
              <w:jc w:val="center"/>
              <w:rPr>
                <w:rFonts w:eastAsia="新宋体"/>
                <w:b/>
                <w:color w:val="auto"/>
                <w:sz w:val="18"/>
                <w:szCs w:val="18"/>
              </w:rPr>
            </w:pPr>
          </w:p>
        </w:tc>
        <w:tc>
          <w:tcPr>
            <w:tcW w:w="2452" w:type="dxa"/>
            <w:gridSpan w:val="3"/>
            <w:vAlign w:val="center"/>
          </w:tcPr>
          <w:p>
            <w:pPr>
              <w:spacing w:line="320" w:lineRule="exact"/>
              <w:jc w:val="left"/>
              <w:rPr>
                <w:rFonts w:eastAsia="新宋体"/>
                <w:b/>
                <w:color w:val="auto"/>
                <w:sz w:val="18"/>
                <w:szCs w:val="18"/>
              </w:rPr>
            </w:pPr>
            <w:r>
              <w:rPr>
                <w:rFonts w:eastAsia="新宋体"/>
                <w:b/>
                <w:color w:val="auto"/>
                <w:sz w:val="18"/>
                <w:szCs w:val="18"/>
              </w:rPr>
              <w:t>石油类</w:t>
            </w:r>
          </w:p>
        </w:tc>
        <w:tc>
          <w:tcPr>
            <w:tcW w:w="1139" w:type="dxa"/>
            <w:gridSpan w:val="2"/>
            <w:vAlign w:val="center"/>
          </w:tcPr>
          <w:p>
            <w:pPr>
              <w:spacing w:line="320" w:lineRule="exact"/>
              <w:jc w:val="center"/>
              <w:rPr>
                <w:rFonts w:eastAsia="新宋体"/>
                <w:b/>
                <w:color w:val="auto"/>
                <w:sz w:val="18"/>
                <w:szCs w:val="18"/>
              </w:rPr>
            </w:pPr>
            <w:r>
              <w:rPr>
                <w:rFonts w:eastAsia="新宋体"/>
                <w:b/>
                <w:color w:val="auto"/>
                <w:sz w:val="18"/>
                <w:szCs w:val="18"/>
              </w:rPr>
              <w:t>/</w:t>
            </w:r>
          </w:p>
        </w:tc>
        <w:tc>
          <w:tcPr>
            <w:tcW w:w="2058" w:type="dxa"/>
            <w:gridSpan w:val="3"/>
            <w:vAlign w:val="center"/>
          </w:tcPr>
          <w:p>
            <w:pPr>
              <w:tabs>
                <w:tab w:val="center" w:pos="3666"/>
              </w:tabs>
              <w:spacing w:line="360" w:lineRule="auto"/>
              <w:jc w:val="center"/>
              <w:rPr>
                <w:color w:val="auto"/>
                <w:sz w:val="18"/>
                <w:szCs w:val="18"/>
              </w:rPr>
            </w:pPr>
            <w:r>
              <w:rPr>
                <w:rFonts w:hint="eastAsia"/>
                <w:color w:val="auto"/>
                <w:sz w:val="18"/>
                <w:szCs w:val="18"/>
              </w:rPr>
              <w:t>/</w:t>
            </w:r>
          </w:p>
        </w:tc>
        <w:tc>
          <w:tcPr>
            <w:tcW w:w="1083" w:type="dxa"/>
            <w:gridSpan w:val="2"/>
            <w:vAlign w:val="center"/>
          </w:tcPr>
          <w:p>
            <w:pPr>
              <w:tabs>
                <w:tab w:val="center" w:pos="3666"/>
              </w:tabs>
              <w:spacing w:line="360" w:lineRule="auto"/>
              <w:jc w:val="center"/>
              <w:rPr>
                <w:color w:val="auto"/>
                <w:sz w:val="18"/>
                <w:szCs w:val="18"/>
              </w:rPr>
            </w:pPr>
            <w:r>
              <w:rPr>
                <w:rFonts w:hint="eastAsia"/>
                <w:color w:val="auto"/>
                <w:sz w:val="18"/>
                <w:szCs w:val="18"/>
              </w:rPr>
              <w:t>/</w:t>
            </w:r>
          </w:p>
        </w:tc>
        <w:tc>
          <w:tcPr>
            <w:tcW w:w="1299" w:type="dxa"/>
            <w:gridSpan w:val="2"/>
            <w:vAlign w:val="center"/>
          </w:tcPr>
          <w:p>
            <w:pPr>
              <w:jc w:val="center"/>
              <w:rPr>
                <w:rFonts w:eastAsia="新宋体"/>
                <w:bCs/>
                <w:color w:val="auto"/>
                <w:sz w:val="18"/>
                <w:szCs w:val="18"/>
              </w:rPr>
            </w:pPr>
            <w:r>
              <w:rPr>
                <w:rFonts w:eastAsia="新宋体"/>
                <w:bCs/>
                <w:color w:val="auto"/>
                <w:sz w:val="18"/>
                <w:szCs w:val="18"/>
              </w:rPr>
              <w:t>/</w:t>
            </w:r>
          </w:p>
        </w:tc>
        <w:tc>
          <w:tcPr>
            <w:tcW w:w="1192" w:type="dxa"/>
            <w:vAlign w:val="center"/>
          </w:tcPr>
          <w:p>
            <w:pPr>
              <w:jc w:val="center"/>
              <w:rPr>
                <w:rFonts w:eastAsia="新宋体"/>
                <w:bCs/>
                <w:color w:val="auto"/>
                <w:sz w:val="18"/>
                <w:szCs w:val="18"/>
              </w:rPr>
            </w:pPr>
            <w:r>
              <w:rPr>
                <w:rFonts w:eastAsia="新宋体"/>
                <w:bCs/>
                <w:color w:val="auto"/>
                <w:sz w:val="18"/>
                <w:szCs w:val="18"/>
              </w:rPr>
              <w:t>/</w:t>
            </w:r>
          </w:p>
        </w:tc>
        <w:tc>
          <w:tcPr>
            <w:tcW w:w="1107" w:type="dxa"/>
            <w:vAlign w:val="center"/>
          </w:tcPr>
          <w:p>
            <w:pPr>
              <w:jc w:val="center"/>
              <w:rPr>
                <w:rFonts w:eastAsia="新宋体"/>
                <w:bCs/>
                <w:color w:val="auto"/>
                <w:sz w:val="18"/>
                <w:szCs w:val="18"/>
              </w:rPr>
            </w:pPr>
            <w:r>
              <w:rPr>
                <w:rFonts w:eastAsia="新宋体"/>
                <w:bCs/>
                <w:color w:val="auto"/>
                <w:sz w:val="18"/>
                <w:szCs w:val="18"/>
              </w:rPr>
              <w:t>/</w:t>
            </w:r>
          </w:p>
        </w:tc>
        <w:tc>
          <w:tcPr>
            <w:tcW w:w="1600" w:type="dxa"/>
            <w:vAlign w:val="center"/>
          </w:tcPr>
          <w:p>
            <w:pPr>
              <w:jc w:val="center"/>
              <w:rPr>
                <w:rFonts w:eastAsia="新宋体"/>
                <w:bCs/>
                <w:color w:val="auto"/>
                <w:sz w:val="18"/>
                <w:szCs w:val="18"/>
              </w:rPr>
            </w:pPr>
            <w:r>
              <w:rPr>
                <w:rFonts w:eastAsia="新宋体"/>
                <w:bCs/>
                <w:color w:val="auto"/>
                <w:sz w:val="18"/>
                <w:szCs w:val="18"/>
              </w:rPr>
              <w:t>/</w:t>
            </w:r>
          </w:p>
        </w:tc>
        <w:tc>
          <w:tcPr>
            <w:tcW w:w="1442" w:type="dxa"/>
            <w:vAlign w:val="center"/>
          </w:tcPr>
          <w:p>
            <w:pPr>
              <w:jc w:val="center"/>
              <w:rPr>
                <w:rFonts w:eastAsia="新宋体"/>
                <w:bCs/>
                <w:color w:val="auto"/>
                <w:sz w:val="18"/>
                <w:szCs w:val="18"/>
              </w:rPr>
            </w:pPr>
            <w:r>
              <w:rPr>
                <w:rFonts w:eastAsia="新宋体"/>
                <w:bCs/>
                <w:color w:val="auto"/>
                <w:sz w:val="18"/>
                <w:szCs w:val="18"/>
              </w:rPr>
              <w:t>/</w:t>
            </w:r>
          </w:p>
        </w:tc>
        <w:tc>
          <w:tcPr>
            <w:tcW w:w="1065" w:type="dxa"/>
            <w:vAlign w:val="center"/>
          </w:tcPr>
          <w:p>
            <w:pPr>
              <w:jc w:val="center"/>
              <w:rPr>
                <w:rFonts w:eastAsia="新宋体"/>
                <w:bCs/>
                <w:color w:val="auto"/>
                <w:sz w:val="18"/>
                <w:szCs w:val="18"/>
              </w:rPr>
            </w:pPr>
            <w:r>
              <w:rPr>
                <w:rFonts w:eastAsia="新宋体"/>
                <w:bCs/>
                <w:color w:val="auto"/>
                <w:sz w:val="18"/>
                <w:szCs w:val="18"/>
              </w:rPr>
              <w:t>/</w:t>
            </w:r>
          </w:p>
        </w:tc>
        <w:tc>
          <w:tcPr>
            <w:tcW w:w="1342" w:type="dxa"/>
            <w:gridSpan w:val="2"/>
            <w:vAlign w:val="center"/>
          </w:tcPr>
          <w:p>
            <w:pPr>
              <w:jc w:val="center"/>
              <w:rPr>
                <w:rFonts w:eastAsia="新宋体"/>
                <w:bCs/>
                <w:color w:val="auto"/>
                <w:sz w:val="18"/>
                <w:szCs w:val="18"/>
              </w:rPr>
            </w:pPr>
            <w:r>
              <w:rPr>
                <w:rFonts w:eastAsia="新宋体"/>
                <w:bCs/>
                <w:color w:val="auto"/>
                <w:sz w:val="18"/>
                <w:szCs w:val="18"/>
              </w:rPr>
              <w:t>/</w:t>
            </w:r>
          </w:p>
        </w:tc>
        <w:tc>
          <w:tcPr>
            <w:tcW w:w="1300" w:type="dxa"/>
            <w:vAlign w:val="center"/>
          </w:tcPr>
          <w:p>
            <w:pPr>
              <w:jc w:val="center"/>
              <w:rPr>
                <w:rFonts w:eastAsia="新宋体"/>
                <w:bCs/>
                <w:color w:val="auto"/>
                <w:sz w:val="18"/>
                <w:szCs w:val="18"/>
              </w:rPr>
            </w:pPr>
            <w:r>
              <w:rPr>
                <w:rFonts w:eastAsia="新宋体"/>
                <w:bCs/>
                <w:color w:val="auto"/>
                <w:sz w:val="18"/>
                <w:szCs w:val="18"/>
              </w:rPr>
              <w:t>/</w:t>
            </w:r>
          </w:p>
        </w:tc>
        <w:tc>
          <w:tcPr>
            <w:tcW w:w="3339" w:type="dxa"/>
            <w:gridSpan w:val="3"/>
            <w:vAlign w:val="center"/>
          </w:tcPr>
          <w:p>
            <w:pPr>
              <w:jc w:val="center"/>
              <w:rPr>
                <w:rFonts w:eastAsia="新宋体"/>
                <w:bCs/>
                <w:color w:val="auto"/>
                <w:sz w:val="18"/>
                <w:szCs w:val="18"/>
              </w:rPr>
            </w:pPr>
            <w:r>
              <w:rPr>
                <w:rFonts w:eastAsia="新宋体"/>
                <w:bCs/>
                <w:color w:val="auto"/>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5" w:hRule="atLeast"/>
        </w:trPr>
        <w:tc>
          <w:tcPr>
            <w:tcW w:w="722" w:type="dxa"/>
            <w:vMerge w:val="continue"/>
            <w:vAlign w:val="center"/>
          </w:tcPr>
          <w:p>
            <w:pPr>
              <w:spacing w:line="320" w:lineRule="exact"/>
              <w:jc w:val="center"/>
              <w:rPr>
                <w:rFonts w:eastAsia="新宋体"/>
                <w:b/>
                <w:color w:val="auto"/>
                <w:sz w:val="18"/>
                <w:szCs w:val="18"/>
              </w:rPr>
            </w:pPr>
          </w:p>
        </w:tc>
        <w:tc>
          <w:tcPr>
            <w:tcW w:w="2452" w:type="dxa"/>
            <w:gridSpan w:val="3"/>
            <w:vAlign w:val="center"/>
          </w:tcPr>
          <w:p>
            <w:pPr>
              <w:spacing w:line="320" w:lineRule="exact"/>
              <w:jc w:val="left"/>
              <w:rPr>
                <w:rFonts w:eastAsia="新宋体"/>
                <w:b/>
                <w:color w:val="auto"/>
                <w:sz w:val="18"/>
                <w:szCs w:val="18"/>
              </w:rPr>
            </w:pPr>
            <w:r>
              <w:rPr>
                <w:rFonts w:eastAsia="新宋体"/>
                <w:b/>
                <w:color w:val="auto"/>
                <w:sz w:val="18"/>
                <w:szCs w:val="18"/>
              </w:rPr>
              <w:t>废气</w:t>
            </w:r>
          </w:p>
        </w:tc>
        <w:tc>
          <w:tcPr>
            <w:tcW w:w="1139" w:type="dxa"/>
            <w:gridSpan w:val="2"/>
            <w:vAlign w:val="center"/>
          </w:tcPr>
          <w:p>
            <w:pPr>
              <w:spacing w:line="320" w:lineRule="exact"/>
              <w:jc w:val="center"/>
              <w:rPr>
                <w:rFonts w:eastAsia="新宋体"/>
                <w:b/>
                <w:color w:val="auto"/>
                <w:sz w:val="18"/>
                <w:szCs w:val="18"/>
              </w:rPr>
            </w:pPr>
            <w:r>
              <w:rPr>
                <w:rFonts w:eastAsia="新宋体"/>
                <w:b/>
                <w:color w:val="auto"/>
                <w:sz w:val="18"/>
                <w:szCs w:val="18"/>
              </w:rPr>
              <w:t>/</w:t>
            </w:r>
          </w:p>
        </w:tc>
        <w:tc>
          <w:tcPr>
            <w:tcW w:w="2058" w:type="dxa"/>
            <w:gridSpan w:val="3"/>
            <w:vAlign w:val="center"/>
          </w:tcPr>
          <w:p>
            <w:pPr>
              <w:spacing w:line="320" w:lineRule="exact"/>
              <w:jc w:val="center"/>
              <w:rPr>
                <w:rFonts w:eastAsia="新宋体"/>
                <w:bCs/>
                <w:color w:val="auto"/>
                <w:sz w:val="18"/>
                <w:szCs w:val="18"/>
              </w:rPr>
            </w:pPr>
            <w:r>
              <w:rPr>
                <w:rFonts w:eastAsia="新宋体"/>
                <w:bCs/>
                <w:color w:val="auto"/>
                <w:sz w:val="18"/>
                <w:szCs w:val="18"/>
              </w:rPr>
              <w:t>/</w:t>
            </w:r>
          </w:p>
        </w:tc>
        <w:tc>
          <w:tcPr>
            <w:tcW w:w="1083" w:type="dxa"/>
            <w:gridSpan w:val="2"/>
            <w:vAlign w:val="center"/>
          </w:tcPr>
          <w:p>
            <w:pPr>
              <w:spacing w:line="320" w:lineRule="exact"/>
              <w:jc w:val="center"/>
              <w:rPr>
                <w:rFonts w:eastAsia="新宋体"/>
                <w:bCs/>
                <w:color w:val="auto"/>
                <w:sz w:val="18"/>
                <w:szCs w:val="18"/>
              </w:rPr>
            </w:pPr>
            <w:r>
              <w:rPr>
                <w:rFonts w:eastAsia="新宋体"/>
                <w:bCs/>
                <w:color w:val="auto"/>
                <w:sz w:val="18"/>
                <w:szCs w:val="18"/>
              </w:rPr>
              <w:t>/</w:t>
            </w:r>
          </w:p>
        </w:tc>
        <w:tc>
          <w:tcPr>
            <w:tcW w:w="1299" w:type="dxa"/>
            <w:gridSpan w:val="2"/>
            <w:vAlign w:val="center"/>
          </w:tcPr>
          <w:p>
            <w:pPr>
              <w:jc w:val="center"/>
              <w:rPr>
                <w:rFonts w:eastAsia="新宋体"/>
                <w:bCs/>
                <w:color w:val="auto"/>
                <w:sz w:val="18"/>
                <w:szCs w:val="18"/>
              </w:rPr>
            </w:pPr>
            <w:r>
              <w:rPr>
                <w:rFonts w:eastAsia="新宋体"/>
                <w:bCs/>
                <w:color w:val="auto"/>
                <w:sz w:val="18"/>
                <w:szCs w:val="18"/>
              </w:rPr>
              <w:t>/</w:t>
            </w:r>
          </w:p>
        </w:tc>
        <w:tc>
          <w:tcPr>
            <w:tcW w:w="1192" w:type="dxa"/>
            <w:vAlign w:val="center"/>
          </w:tcPr>
          <w:p>
            <w:pPr>
              <w:jc w:val="center"/>
              <w:rPr>
                <w:rFonts w:eastAsia="新宋体"/>
                <w:bCs/>
                <w:color w:val="auto"/>
                <w:sz w:val="18"/>
                <w:szCs w:val="18"/>
              </w:rPr>
            </w:pPr>
            <w:r>
              <w:rPr>
                <w:rFonts w:eastAsia="新宋体"/>
                <w:bCs/>
                <w:color w:val="auto"/>
                <w:sz w:val="18"/>
                <w:szCs w:val="18"/>
              </w:rPr>
              <w:t>/</w:t>
            </w:r>
          </w:p>
        </w:tc>
        <w:tc>
          <w:tcPr>
            <w:tcW w:w="1107" w:type="dxa"/>
            <w:vAlign w:val="center"/>
          </w:tcPr>
          <w:p>
            <w:pPr>
              <w:jc w:val="center"/>
              <w:rPr>
                <w:rFonts w:eastAsia="新宋体"/>
                <w:bCs/>
                <w:color w:val="auto"/>
                <w:sz w:val="18"/>
                <w:szCs w:val="18"/>
              </w:rPr>
            </w:pPr>
            <w:r>
              <w:rPr>
                <w:rFonts w:eastAsia="新宋体"/>
                <w:bCs/>
                <w:color w:val="auto"/>
                <w:sz w:val="18"/>
                <w:szCs w:val="18"/>
              </w:rPr>
              <w:t>/</w:t>
            </w:r>
          </w:p>
        </w:tc>
        <w:tc>
          <w:tcPr>
            <w:tcW w:w="1600" w:type="dxa"/>
            <w:vAlign w:val="center"/>
          </w:tcPr>
          <w:p>
            <w:pPr>
              <w:jc w:val="center"/>
              <w:rPr>
                <w:rFonts w:eastAsia="新宋体"/>
                <w:bCs/>
                <w:color w:val="auto"/>
                <w:sz w:val="18"/>
                <w:szCs w:val="18"/>
              </w:rPr>
            </w:pPr>
            <w:r>
              <w:rPr>
                <w:rFonts w:eastAsia="新宋体"/>
                <w:bCs/>
                <w:color w:val="auto"/>
                <w:sz w:val="18"/>
                <w:szCs w:val="18"/>
              </w:rPr>
              <w:t>/</w:t>
            </w:r>
          </w:p>
        </w:tc>
        <w:tc>
          <w:tcPr>
            <w:tcW w:w="1442" w:type="dxa"/>
            <w:vAlign w:val="center"/>
          </w:tcPr>
          <w:p>
            <w:pPr>
              <w:jc w:val="center"/>
              <w:rPr>
                <w:rFonts w:eastAsia="新宋体"/>
                <w:bCs/>
                <w:color w:val="auto"/>
                <w:sz w:val="18"/>
                <w:szCs w:val="18"/>
              </w:rPr>
            </w:pPr>
            <w:r>
              <w:rPr>
                <w:rFonts w:eastAsia="新宋体"/>
                <w:bCs/>
                <w:color w:val="auto"/>
                <w:sz w:val="18"/>
                <w:szCs w:val="18"/>
              </w:rPr>
              <w:t>/</w:t>
            </w:r>
          </w:p>
        </w:tc>
        <w:tc>
          <w:tcPr>
            <w:tcW w:w="1065" w:type="dxa"/>
            <w:vAlign w:val="center"/>
          </w:tcPr>
          <w:p>
            <w:pPr>
              <w:jc w:val="center"/>
              <w:rPr>
                <w:rFonts w:eastAsia="新宋体"/>
                <w:bCs/>
                <w:color w:val="auto"/>
                <w:sz w:val="18"/>
                <w:szCs w:val="18"/>
              </w:rPr>
            </w:pPr>
            <w:r>
              <w:rPr>
                <w:rFonts w:eastAsia="新宋体"/>
                <w:bCs/>
                <w:color w:val="auto"/>
                <w:sz w:val="18"/>
                <w:szCs w:val="18"/>
              </w:rPr>
              <w:t>/</w:t>
            </w:r>
          </w:p>
        </w:tc>
        <w:tc>
          <w:tcPr>
            <w:tcW w:w="1342" w:type="dxa"/>
            <w:gridSpan w:val="2"/>
            <w:vAlign w:val="center"/>
          </w:tcPr>
          <w:p>
            <w:pPr>
              <w:jc w:val="center"/>
              <w:rPr>
                <w:rFonts w:eastAsia="新宋体"/>
                <w:bCs/>
                <w:color w:val="auto"/>
                <w:sz w:val="18"/>
                <w:szCs w:val="18"/>
              </w:rPr>
            </w:pPr>
            <w:r>
              <w:rPr>
                <w:rFonts w:eastAsia="新宋体"/>
                <w:bCs/>
                <w:color w:val="auto"/>
                <w:sz w:val="18"/>
                <w:szCs w:val="18"/>
              </w:rPr>
              <w:t>/</w:t>
            </w:r>
          </w:p>
        </w:tc>
        <w:tc>
          <w:tcPr>
            <w:tcW w:w="1300" w:type="dxa"/>
            <w:vAlign w:val="center"/>
          </w:tcPr>
          <w:p>
            <w:pPr>
              <w:jc w:val="center"/>
              <w:rPr>
                <w:rFonts w:eastAsia="新宋体"/>
                <w:bCs/>
                <w:color w:val="auto"/>
                <w:sz w:val="18"/>
                <w:szCs w:val="18"/>
              </w:rPr>
            </w:pPr>
            <w:r>
              <w:rPr>
                <w:rFonts w:eastAsia="新宋体"/>
                <w:bCs/>
                <w:color w:val="auto"/>
                <w:sz w:val="18"/>
                <w:szCs w:val="18"/>
              </w:rPr>
              <w:t>/</w:t>
            </w:r>
          </w:p>
        </w:tc>
        <w:tc>
          <w:tcPr>
            <w:tcW w:w="3339" w:type="dxa"/>
            <w:gridSpan w:val="3"/>
            <w:vAlign w:val="center"/>
          </w:tcPr>
          <w:p>
            <w:pPr>
              <w:jc w:val="center"/>
              <w:rPr>
                <w:rFonts w:eastAsia="新宋体"/>
                <w:bCs/>
                <w:color w:val="auto"/>
                <w:sz w:val="18"/>
                <w:szCs w:val="18"/>
              </w:rPr>
            </w:pPr>
            <w:r>
              <w:rPr>
                <w:rFonts w:eastAsia="新宋体"/>
                <w:bCs/>
                <w:color w:val="auto"/>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5" w:hRule="atLeast"/>
        </w:trPr>
        <w:tc>
          <w:tcPr>
            <w:tcW w:w="722" w:type="dxa"/>
            <w:vMerge w:val="continue"/>
            <w:vAlign w:val="center"/>
          </w:tcPr>
          <w:p>
            <w:pPr>
              <w:spacing w:line="320" w:lineRule="exact"/>
              <w:jc w:val="center"/>
              <w:rPr>
                <w:rFonts w:eastAsia="新宋体"/>
                <w:b/>
                <w:color w:val="auto"/>
                <w:sz w:val="18"/>
                <w:szCs w:val="18"/>
              </w:rPr>
            </w:pPr>
          </w:p>
        </w:tc>
        <w:tc>
          <w:tcPr>
            <w:tcW w:w="2452" w:type="dxa"/>
            <w:gridSpan w:val="3"/>
            <w:vAlign w:val="center"/>
          </w:tcPr>
          <w:p>
            <w:pPr>
              <w:spacing w:line="320" w:lineRule="exact"/>
              <w:jc w:val="left"/>
              <w:rPr>
                <w:rFonts w:eastAsia="新宋体"/>
                <w:b/>
                <w:color w:val="auto"/>
                <w:sz w:val="18"/>
                <w:szCs w:val="18"/>
              </w:rPr>
            </w:pPr>
            <w:r>
              <w:rPr>
                <w:rFonts w:eastAsia="新宋体"/>
                <w:b/>
                <w:color w:val="auto"/>
                <w:sz w:val="18"/>
                <w:szCs w:val="18"/>
              </w:rPr>
              <w:t>二氧化硫</w:t>
            </w:r>
          </w:p>
        </w:tc>
        <w:tc>
          <w:tcPr>
            <w:tcW w:w="1139" w:type="dxa"/>
            <w:gridSpan w:val="2"/>
            <w:vAlign w:val="center"/>
          </w:tcPr>
          <w:p>
            <w:pPr>
              <w:spacing w:line="320" w:lineRule="exact"/>
              <w:jc w:val="center"/>
              <w:rPr>
                <w:rFonts w:eastAsia="新宋体"/>
                <w:b/>
                <w:color w:val="auto"/>
                <w:sz w:val="18"/>
                <w:szCs w:val="18"/>
              </w:rPr>
            </w:pPr>
            <w:r>
              <w:rPr>
                <w:rFonts w:eastAsia="新宋体"/>
                <w:b/>
                <w:color w:val="auto"/>
                <w:sz w:val="18"/>
                <w:szCs w:val="18"/>
              </w:rPr>
              <w:t>/</w:t>
            </w:r>
          </w:p>
        </w:tc>
        <w:tc>
          <w:tcPr>
            <w:tcW w:w="2058" w:type="dxa"/>
            <w:gridSpan w:val="3"/>
            <w:vAlign w:val="center"/>
          </w:tcPr>
          <w:p>
            <w:pPr>
              <w:spacing w:line="320" w:lineRule="exact"/>
              <w:jc w:val="center"/>
              <w:rPr>
                <w:rFonts w:hint="default" w:eastAsia="新宋体"/>
                <w:bCs/>
                <w:color w:val="auto"/>
                <w:sz w:val="18"/>
                <w:szCs w:val="18"/>
                <w:lang w:val="en-US" w:eastAsia="zh-CN"/>
              </w:rPr>
            </w:pPr>
            <w:r>
              <w:rPr>
                <w:rFonts w:hint="eastAsia" w:eastAsia="新宋体"/>
                <w:bCs/>
                <w:color w:val="auto"/>
                <w:sz w:val="18"/>
                <w:szCs w:val="18"/>
                <w:lang w:val="en-US" w:eastAsia="zh-CN"/>
              </w:rPr>
              <w:t>/</w:t>
            </w:r>
          </w:p>
        </w:tc>
        <w:tc>
          <w:tcPr>
            <w:tcW w:w="1083" w:type="dxa"/>
            <w:gridSpan w:val="2"/>
            <w:vAlign w:val="center"/>
          </w:tcPr>
          <w:p>
            <w:pPr>
              <w:spacing w:line="320" w:lineRule="exact"/>
              <w:jc w:val="center"/>
              <w:rPr>
                <w:rFonts w:eastAsia="新宋体"/>
                <w:bCs/>
                <w:color w:val="auto"/>
                <w:sz w:val="18"/>
                <w:szCs w:val="18"/>
              </w:rPr>
            </w:pPr>
            <w:r>
              <w:rPr>
                <w:rFonts w:eastAsia="新宋体"/>
                <w:b/>
                <w:color w:val="auto"/>
                <w:sz w:val="18"/>
                <w:szCs w:val="18"/>
              </w:rPr>
              <w:t>/</w:t>
            </w:r>
          </w:p>
        </w:tc>
        <w:tc>
          <w:tcPr>
            <w:tcW w:w="1299" w:type="dxa"/>
            <w:gridSpan w:val="2"/>
            <w:vAlign w:val="center"/>
          </w:tcPr>
          <w:p>
            <w:pPr>
              <w:jc w:val="center"/>
              <w:rPr>
                <w:rFonts w:eastAsia="新宋体"/>
                <w:bCs/>
                <w:color w:val="auto"/>
                <w:sz w:val="18"/>
                <w:szCs w:val="18"/>
              </w:rPr>
            </w:pPr>
            <w:r>
              <w:rPr>
                <w:rFonts w:eastAsia="新宋体"/>
                <w:bCs/>
                <w:color w:val="auto"/>
                <w:sz w:val="18"/>
                <w:szCs w:val="18"/>
              </w:rPr>
              <w:t>/</w:t>
            </w:r>
          </w:p>
        </w:tc>
        <w:tc>
          <w:tcPr>
            <w:tcW w:w="1192" w:type="dxa"/>
            <w:vAlign w:val="center"/>
          </w:tcPr>
          <w:p>
            <w:pPr>
              <w:jc w:val="center"/>
              <w:rPr>
                <w:rFonts w:eastAsia="新宋体"/>
                <w:bCs/>
                <w:color w:val="auto"/>
                <w:sz w:val="18"/>
                <w:szCs w:val="18"/>
              </w:rPr>
            </w:pPr>
            <w:r>
              <w:rPr>
                <w:rFonts w:eastAsia="新宋体"/>
                <w:bCs/>
                <w:color w:val="auto"/>
                <w:sz w:val="18"/>
                <w:szCs w:val="18"/>
              </w:rPr>
              <w:t>/</w:t>
            </w:r>
          </w:p>
        </w:tc>
        <w:tc>
          <w:tcPr>
            <w:tcW w:w="1107" w:type="dxa"/>
            <w:vAlign w:val="center"/>
          </w:tcPr>
          <w:p>
            <w:pPr>
              <w:jc w:val="center"/>
              <w:rPr>
                <w:rFonts w:eastAsia="新宋体"/>
                <w:bCs/>
                <w:color w:val="auto"/>
                <w:sz w:val="18"/>
                <w:szCs w:val="18"/>
              </w:rPr>
            </w:pPr>
            <w:r>
              <w:rPr>
                <w:rFonts w:eastAsia="新宋体"/>
                <w:bCs/>
                <w:color w:val="auto"/>
                <w:sz w:val="18"/>
                <w:szCs w:val="18"/>
              </w:rPr>
              <w:t>/</w:t>
            </w:r>
          </w:p>
        </w:tc>
        <w:tc>
          <w:tcPr>
            <w:tcW w:w="1600" w:type="dxa"/>
            <w:vAlign w:val="center"/>
          </w:tcPr>
          <w:p>
            <w:pPr>
              <w:jc w:val="center"/>
              <w:rPr>
                <w:rFonts w:eastAsia="新宋体"/>
                <w:bCs/>
                <w:color w:val="auto"/>
                <w:sz w:val="18"/>
                <w:szCs w:val="18"/>
              </w:rPr>
            </w:pPr>
            <w:r>
              <w:rPr>
                <w:rFonts w:eastAsia="新宋体"/>
                <w:bCs/>
                <w:color w:val="auto"/>
                <w:sz w:val="18"/>
                <w:szCs w:val="18"/>
              </w:rPr>
              <w:t>/</w:t>
            </w:r>
          </w:p>
        </w:tc>
        <w:tc>
          <w:tcPr>
            <w:tcW w:w="1442" w:type="dxa"/>
            <w:vAlign w:val="center"/>
          </w:tcPr>
          <w:p>
            <w:pPr>
              <w:jc w:val="center"/>
              <w:rPr>
                <w:rFonts w:eastAsia="新宋体"/>
                <w:bCs/>
                <w:color w:val="auto"/>
                <w:sz w:val="18"/>
                <w:szCs w:val="18"/>
              </w:rPr>
            </w:pPr>
            <w:r>
              <w:rPr>
                <w:rFonts w:eastAsia="新宋体"/>
                <w:bCs/>
                <w:color w:val="auto"/>
                <w:sz w:val="18"/>
                <w:szCs w:val="18"/>
              </w:rPr>
              <w:t>/</w:t>
            </w:r>
          </w:p>
        </w:tc>
        <w:tc>
          <w:tcPr>
            <w:tcW w:w="1065" w:type="dxa"/>
            <w:vAlign w:val="center"/>
          </w:tcPr>
          <w:p>
            <w:pPr>
              <w:jc w:val="center"/>
              <w:rPr>
                <w:rFonts w:eastAsia="新宋体"/>
                <w:b/>
                <w:color w:val="auto"/>
                <w:sz w:val="18"/>
                <w:szCs w:val="18"/>
              </w:rPr>
            </w:pPr>
            <w:r>
              <w:rPr>
                <w:rFonts w:eastAsia="新宋体"/>
                <w:bCs/>
                <w:color w:val="auto"/>
                <w:sz w:val="18"/>
                <w:szCs w:val="18"/>
              </w:rPr>
              <w:t>/</w:t>
            </w:r>
          </w:p>
        </w:tc>
        <w:tc>
          <w:tcPr>
            <w:tcW w:w="1342" w:type="dxa"/>
            <w:gridSpan w:val="2"/>
            <w:vAlign w:val="center"/>
          </w:tcPr>
          <w:p>
            <w:pPr>
              <w:jc w:val="center"/>
              <w:rPr>
                <w:rFonts w:hint="default" w:eastAsia="新宋体"/>
                <w:b/>
                <w:color w:val="auto"/>
                <w:sz w:val="18"/>
                <w:szCs w:val="18"/>
                <w:lang w:val="en-US" w:eastAsia="zh-CN"/>
              </w:rPr>
            </w:pPr>
            <w:r>
              <w:rPr>
                <w:rFonts w:hint="eastAsia" w:eastAsia="新宋体"/>
                <w:bCs/>
                <w:color w:val="auto"/>
                <w:sz w:val="18"/>
                <w:szCs w:val="18"/>
                <w:lang w:val="en-US" w:eastAsia="zh-CN"/>
              </w:rPr>
              <w:t>/</w:t>
            </w:r>
          </w:p>
        </w:tc>
        <w:tc>
          <w:tcPr>
            <w:tcW w:w="1300" w:type="dxa"/>
            <w:vAlign w:val="center"/>
          </w:tcPr>
          <w:p>
            <w:pPr>
              <w:spacing w:line="320" w:lineRule="exact"/>
              <w:jc w:val="center"/>
              <w:rPr>
                <w:rFonts w:eastAsia="新宋体"/>
                <w:b/>
                <w:color w:val="auto"/>
                <w:sz w:val="18"/>
                <w:szCs w:val="18"/>
              </w:rPr>
            </w:pPr>
            <w:r>
              <w:rPr>
                <w:rFonts w:eastAsia="新宋体"/>
                <w:bCs/>
                <w:color w:val="auto"/>
                <w:sz w:val="18"/>
                <w:szCs w:val="18"/>
              </w:rPr>
              <w:t>/</w:t>
            </w:r>
          </w:p>
        </w:tc>
        <w:tc>
          <w:tcPr>
            <w:tcW w:w="3339" w:type="dxa"/>
            <w:gridSpan w:val="3"/>
            <w:vAlign w:val="center"/>
          </w:tcPr>
          <w:p>
            <w:pPr>
              <w:jc w:val="center"/>
              <w:rPr>
                <w:rFonts w:eastAsia="新宋体"/>
                <w:bCs/>
                <w:color w:val="auto"/>
                <w:sz w:val="18"/>
                <w:szCs w:val="18"/>
              </w:rPr>
            </w:pPr>
            <w:r>
              <w:rPr>
                <w:rFonts w:eastAsia="新宋体"/>
                <w:bCs/>
                <w:color w:val="auto"/>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9" w:hRule="atLeast"/>
        </w:trPr>
        <w:tc>
          <w:tcPr>
            <w:tcW w:w="722" w:type="dxa"/>
            <w:vMerge w:val="continue"/>
            <w:vAlign w:val="center"/>
          </w:tcPr>
          <w:p>
            <w:pPr>
              <w:spacing w:line="320" w:lineRule="exact"/>
              <w:jc w:val="center"/>
              <w:rPr>
                <w:rFonts w:eastAsia="新宋体"/>
                <w:b/>
                <w:color w:val="auto"/>
                <w:sz w:val="18"/>
                <w:szCs w:val="18"/>
              </w:rPr>
            </w:pPr>
          </w:p>
        </w:tc>
        <w:tc>
          <w:tcPr>
            <w:tcW w:w="2452" w:type="dxa"/>
            <w:gridSpan w:val="3"/>
            <w:vAlign w:val="center"/>
          </w:tcPr>
          <w:p>
            <w:pPr>
              <w:spacing w:line="320" w:lineRule="exact"/>
              <w:jc w:val="left"/>
              <w:rPr>
                <w:rFonts w:eastAsia="新宋体"/>
                <w:b/>
                <w:color w:val="auto"/>
                <w:sz w:val="18"/>
                <w:szCs w:val="18"/>
              </w:rPr>
            </w:pPr>
            <w:r>
              <w:rPr>
                <w:rFonts w:eastAsia="新宋体"/>
                <w:b/>
                <w:color w:val="auto"/>
                <w:sz w:val="18"/>
                <w:szCs w:val="18"/>
              </w:rPr>
              <w:t>颗粒物</w:t>
            </w:r>
          </w:p>
        </w:tc>
        <w:tc>
          <w:tcPr>
            <w:tcW w:w="1139" w:type="dxa"/>
            <w:gridSpan w:val="2"/>
            <w:vAlign w:val="center"/>
          </w:tcPr>
          <w:p>
            <w:pPr>
              <w:spacing w:line="320" w:lineRule="exact"/>
              <w:jc w:val="center"/>
              <w:rPr>
                <w:rFonts w:eastAsia="新宋体"/>
                <w:b/>
                <w:color w:val="auto"/>
                <w:sz w:val="18"/>
                <w:szCs w:val="18"/>
              </w:rPr>
            </w:pPr>
            <w:r>
              <w:rPr>
                <w:rFonts w:eastAsia="新宋体"/>
                <w:b/>
                <w:color w:val="auto"/>
                <w:sz w:val="18"/>
                <w:szCs w:val="18"/>
              </w:rPr>
              <w:t>/</w:t>
            </w:r>
          </w:p>
        </w:tc>
        <w:tc>
          <w:tcPr>
            <w:tcW w:w="2058" w:type="dxa"/>
            <w:gridSpan w:val="3"/>
            <w:vAlign w:val="center"/>
          </w:tcPr>
          <w:p>
            <w:pPr>
              <w:spacing w:line="320" w:lineRule="exact"/>
              <w:jc w:val="center"/>
              <w:rPr>
                <w:rFonts w:hint="eastAsia" w:eastAsia="新宋体"/>
                <w:bCs/>
                <w:color w:val="auto"/>
                <w:sz w:val="18"/>
                <w:szCs w:val="18"/>
                <w:lang w:eastAsia="zh-CN"/>
              </w:rPr>
            </w:pPr>
            <w:r>
              <w:rPr>
                <w:rFonts w:hint="eastAsia" w:eastAsia="新宋体"/>
                <w:b/>
                <w:color w:val="auto"/>
                <w:sz w:val="18"/>
                <w:szCs w:val="18"/>
                <w:lang w:val="en-US" w:eastAsia="zh-CN"/>
              </w:rPr>
              <w:t>/</w:t>
            </w:r>
          </w:p>
        </w:tc>
        <w:tc>
          <w:tcPr>
            <w:tcW w:w="1083" w:type="dxa"/>
            <w:gridSpan w:val="2"/>
            <w:vAlign w:val="center"/>
          </w:tcPr>
          <w:p>
            <w:pPr>
              <w:spacing w:line="320" w:lineRule="exact"/>
              <w:jc w:val="center"/>
              <w:rPr>
                <w:rFonts w:eastAsia="新宋体"/>
                <w:bCs/>
                <w:color w:val="auto"/>
                <w:sz w:val="18"/>
                <w:szCs w:val="18"/>
              </w:rPr>
            </w:pPr>
            <w:r>
              <w:rPr>
                <w:rFonts w:eastAsia="新宋体"/>
                <w:b/>
                <w:color w:val="auto"/>
                <w:sz w:val="18"/>
                <w:szCs w:val="18"/>
              </w:rPr>
              <w:t>/</w:t>
            </w:r>
          </w:p>
        </w:tc>
        <w:tc>
          <w:tcPr>
            <w:tcW w:w="1299" w:type="dxa"/>
            <w:gridSpan w:val="2"/>
            <w:vAlign w:val="center"/>
          </w:tcPr>
          <w:p>
            <w:pPr>
              <w:jc w:val="center"/>
              <w:rPr>
                <w:rFonts w:eastAsia="新宋体"/>
                <w:bCs/>
                <w:color w:val="auto"/>
                <w:sz w:val="18"/>
                <w:szCs w:val="18"/>
              </w:rPr>
            </w:pPr>
            <w:r>
              <w:rPr>
                <w:rFonts w:eastAsia="新宋体"/>
                <w:bCs/>
                <w:color w:val="auto"/>
                <w:sz w:val="18"/>
                <w:szCs w:val="18"/>
              </w:rPr>
              <w:t>/</w:t>
            </w:r>
          </w:p>
        </w:tc>
        <w:tc>
          <w:tcPr>
            <w:tcW w:w="1192" w:type="dxa"/>
            <w:vAlign w:val="center"/>
          </w:tcPr>
          <w:p>
            <w:pPr>
              <w:jc w:val="center"/>
              <w:rPr>
                <w:rFonts w:eastAsia="新宋体"/>
                <w:bCs/>
                <w:color w:val="auto"/>
                <w:sz w:val="18"/>
                <w:szCs w:val="18"/>
              </w:rPr>
            </w:pPr>
            <w:r>
              <w:rPr>
                <w:rFonts w:eastAsia="新宋体"/>
                <w:bCs/>
                <w:color w:val="auto"/>
                <w:sz w:val="18"/>
                <w:szCs w:val="18"/>
              </w:rPr>
              <w:t>/</w:t>
            </w:r>
          </w:p>
        </w:tc>
        <w:tc>
          <w:tcPr>
            <w:tcW w:w="1107" w:type="dxa"/>
            <w:vAlign w:val="center"/>
          </w:tcPr>
          <w:p>
            <w:pPr>
              <w:jc w:val="center"/>
              <w:rPr>
                <w:rFonts w:eastAsia="新宋体"/>
                <w:bCs/>
                <w:color w:val="auto"/>
                <w:sz w:val="18"/>
                <w:szCs w:val="18"/>
              </w:rPr>
            </w:pPr>
            <w:r>
              <w:rPr>
                <w:rFonts w:eastAsia="新宋体"/>
                <w:bCs/>
                <w:color w:val="auto"/>
                <w:sz w:val="18"/>
                <w:szCs w:val="18"/>
              </w:rPr>
              <w:t>/</w:t>
            </w:r>
          </w:p>
        </w:tc>
        <w:tc>
          <w:tcPr>
            <w:tcW w:w="1600" w:type="dxa"/>
            <w:vAlign w:val="center"/>
          </w:tcPr>
          <w:p>
            <w:pPr>
              <w:jc w:val="center"/>
              <w:rPr>
                <w:rFonts w:eastAsia="新宋体"/>
                <w:bCs/>
                <w:color w:val="auto"/>
                <w:sz w:val="18"/>
                <w:szCs w:val="18"/>
              </w:rPr>
            </w:pPr>
            <w:r>
              <w:rPr>
                <w:rFonts w:eastAsia="新宋体"/>
                <w:bCs/>
                <w:color w:val="auto"/>
                <w:sz w:val="18"/>
                <w:szCs w:val="18"/>
              </w:rPr>
              <w:t>/</w:t>
            </w:r>
          </w:p>
        </w:tc>
        <w:tc>
          <w:tcPr>
            <w:tcW w:w="1442" w:type="dxa"/>
            <w:vAlign w:val="center"/>
          </w:tcPr>
          <w:p>
            <w:pPr>
              <w:jc w:val="center"/>
              <w:rPr>
                <w:rFonts w:eastAsia="新宋体"/>
                <w:bCs/>
                <w:color w:val="auto"/>
                <w:sz w:val="18"/>
                <w:szCs w:val="18"/>
              </w:rPr>
            </w:pPr>
            <w:r>
              <w:rPr>
                <w:rFonts w:eastAsia="新宋体"/>
                <w:bCs/>
                <w:color w:val="auto"/>
                <w:sz w:val="18"/>
                <w:szCs w:val="18"/>
              </w:rPr>
              <w:t>/</w:t>
            </w:r>
          </w:p>
        </w:tc>
        <w:tc>
          <w:tcPr>
            <w:tcW w:w="1065" w:type="dxa"/>
            <w:vAlign w:val="center"/>
          </w:tcPr>
          <w:p>
            <w:pPr>
              <w:jc w:val="center"/>
              <w:rPr>
                <w:rFonts w:eastAsia="新宋体"/>
                <w:bCs/>
                <w:color w:val="auto"/>
                <w:sz w:val="18"/>
                <w:szCs w:val="18"/>
              </w:rPr>
            </w:pPr>
            <w:r>
              <w:rPr>
                <w:rFonts w:eastAsia="新宋体"/>
                <w:bCs/>
                <w:color w:val="auto"/>
                <w:sz w:val="18"/>
                <w:szCs w:val="18"/>
              </w:rPr>
              <w:t>/</w:t>
            </w:r>
          </w:p>
        </w:tc>
        <w:tc>
          <w:tcPr>
            <w:tcW w:w="1342" w:type="dxa"/>
            <w:gridSpan w:val="2"/>
            <w:vAlign w:val="center"/>
          </w:tcPr>
          <w:p>
            <w:pPr>
              <w:jc w:val="center"/>
              <w:rPr>
                <w:rFonts w:hint="eastAsia" w:eastAsia="新宋体"/>
                <w:bCs/>
                <w:color w:val="auto"/>
                <w:sz w:val="18"/>
                <w:szCs w:val="18"/>
                <w:lang w:eastAsia="zh-CN"/>
              </w:rPr>
            </w:pPr>
            <w:r>
              <w:rPr>
                <w:rFonts w:hint="eastAsia" w:eastAsia="新宋体"/>
                <w:bCs/>
                <w:color w:val="auto"/>
                <w:sz w:val="18"/>
                <w:szCs w:val="18"/>
                <w:lang w:val="en-US" w:eastAsia="zh-CN"/>
              </w:rPr>
              <w:t>/</w:t>
            </w:r>
          </w:p>
        </w:tc>
        <w:tc>
          <w:tcPr>
            <w:tcW w:w="1300" w:type="dxa"/>
            <w:vAlign w:val="center"/>
          </w:tcPr>
          <w:p>
            <w:pPr>
              <w:jc w:val="center"/>
              <w:rPr>
                <w:rFonts w:eastAsia="新宋体"/>
                <w:bCs/>
                <w:color w:val="auto"/>
                <w:sz w:val="18"/>
                <w:szCs w:val="18"/>
              </w:rPr>
            </w:pPr>
            <w:r>
              <w:rPr>
                <w:rFonts w:eastAsia="新宋体"/>
                <w:bCs/>
                <w:color w:val="auto"/>
                <w:sz w:val="18"/>
                <w:szCs w:val="18"/>
              </w:rPr>
              <w:t>/</w:t>
            </w:r>
          </w:p>
        </w:tc>
        <w:tc>
          <w:tcPr>
            <w:tcW w:w="3339" w:type="dxa"/>
            <w:gridSpan w:val="3"/>
            <w:vAlign w:val="center"/>
          </w:tcPr>
          <w:p>
            <w:pPr>
              <w:jc w:val="center"/>
              <w:rPr>
                <w:rFonts w:eastAsia="新宋体"/>
                <w:bCs/>
                <w:color w:val="auto"/>
                <w:sz w:val="18"/>
                <w:szCs w:val="18"/>
              </w:rPr>
            </w:pPr>
            <w:r>
              <w:rPr>
                <w:rFonts w:eastAsia="新宋体"/>
                <w:bCs/>
                <w:color w:val="auto"/>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 w:hRule="atLeast"/>
        </w:trPr>
        <w:tc>
          <w:tcPr>
            <w:tcW w:w="722" w:type="dxa"/>
            <w:vMerge w:val="continue"/>
            <w:vAlign w:val="center"/>
          </w:tcPr>
          <w:p>
            <w:pPr>
              <w:spacing w:line="320" w:lineRule="exact"/>
              <w:jc w:val="center"/>
              <w:rPr>
                <w:rFonts w:eastAsia="新宋体"/>
                <w:b/>
                <w:color w:val="auto"/>
                <w:sz w:val="18"/>
                <w:szCs w:val="18"/>
              </w:rPr>
            </w:pPr>
          </w:p>
        </w:tc>
        <w:tc>
          <w:tcPr>
            <w:tcW w:w="2452" w:type="dxa"/>
            <w:gridSpan w:val="3"/>
            <w:vAlign w:val="center"/>
          </w:tcPr>
          <w:p>
            <w:pPr>
              <w:spacing w:line="320" w:lineRule="exact"/>
              <w:jc w:val="left"/>
              <w:rPr>
                <w:rFonts w:eastAsia="新宋体"/>
                <w:b/>
                <w:color w:val="auto"/>
                <w:sz w:val="18"/>
                <w:szCs w:val="18"/>
              </w:rPr>
            </w:pPr>
            <w:r>
              <w:rPr>
                <w:rFonts w:eastAsia="新宋体"/>
                <w:b/>
                <w:color w:val="auto"/>
                <w:sz w:val="18"/>
                <w:szCs w:val="18"/>
              </w:rPr>
              <w:t>氮氧化物</w:t>
            </w:r>
          </w:p>
        </w:tc>
        <w:tc>
          <w:tcPr>
            <w:tcW w:w="1139" w:type="dxa"/>
            <w:gridSpan w:val="2"/>
            <w:vAlign w:val="center"/>
          </w:tcPr>
          <w:p>
            <w:pPr>
              <w:spacing w:line="320" w:lineRule="exact"/>
              <w:jc w:val="center"/>
              <w:rPr>
                <w:rFonts w:eastAsia="新宋体"/>
                <w:b/>
                <w:color w:val="auto"/>
                <w:sz w:val="18"/>
                <w:szCs w:val="18"/>
              </w:rPr>
            </w:pPr>
            <w:r>
              <w:rPr>
                <w:rFonts w:eastAsia="新宋体"/>
                <w:b/>
                <w:color w:val="auto"/>
                <w:sz w:val="18"/>
                <w:szCs w:val="18"/>
              </w:rPr>
              <w:t>/</w:t>
            </w:r>
          </w:p>
        </w:tc>
        <w:tc>
          <w:tcPr>
            <w:tcW w:w="2058" w:type="dxa"/>
            <w:gridSpan w:val="3"/>
            <w:vAlign w:val="center"/>
          </w:tcPr>
          <w:p>
            <w:pPr>
              <w:spacing w:line="320" w:lineRule="exact"/>
              <w:jc w:val="center"/>
              <w:rPr>
                <w:rFonts w:hint="eastAsia" w:eastAsia="新宋体"/>
                <w:bCs/>
                <w:color w:val="auto"/>
                <w:sz w:val="18"/>
                <w:szCs w:val="18"/>
                <w:lang w:eastAsia="zh-CN"/>
              </w:rPr>
            </w:pPr>
            <w:r>
              <w:rPr>
                <w:rFonts w:hint="eastAsia" w:eastAsia="新宋体"/>
                <w:b/>
                <w:color w:val="auto"/>
                <w:sz w:val="18"/>
                <w:szCs w:val="18"/>
                <w:lang w:val="en-US" w:eastAsia="zh-CN"/>
              </w:rPr>
              <w:t>/</w:t>
            </w:r>
          </w:p>
        </w:tc>
        <w:tc>
          <w:tcPr>
            <w:tcW w:w="1083" w:type="dxa"/>
            <w:gridSpan w:val="2"/>
            <w:vAlign w:val="center"/>
          </w:tcPr>
          <w:p>
            <w:pPr>
              <w:spacing w:line="320" w:lineRule="exact"/>
              <w:jc w:val="center"/>
              <w:rPr>
                <w:rFonts w:eastAsia="新宋体"/>
                <w:bCs/>
                <w:color w:val="auto"/>
                <w:sz w:val="18"/>
                <w:szCs w:val="18"/>
              </w:rPr>
            </w:pPr>
            <w:r>
              <w:rPr>
                <w:rFonts w:eastAsia="新宋体"/>
                <w:b/>
                <w:color w:val="auto"/>
                <w:sz w:val="18"/>
                <w:szCs w:val="18"/>
              </w:rPr>
              <w:t>/</w:t>
            </w:r>
          </w:p>
        </w:tc>
        <w:tc>
          <w:tcPr>
            <w:tcW w:w="1299" w:type="dxa"/>
            <w:gridSpan w:val="2"/>
            <w:vAlign w:val="center"/>
          </w:tcPr>
          <w:p>
            <w:pPr>
              <w:jc w:val="center"/>
              <w:rPr>
                <w:rFonts w:eastAsia="新宋体"/>
                <w:bCs/>
                <w:color w:val="auto"/>
                <w:sz w:val="18"/>
                <w:szCs w:val="18"/>
              </w:rPr>
            </w:pPr>
            <w:r>
              <w:rPr>
                <w:rFonts w:eastAsia="新宋体"/>
                <w:bCs/>
                <w:color w:val="auto"/>
                <w:sz w:val="18"/>
                <w:szCs w:val="18"/>
              </w:rPr>
              <w:t>/</w:t>
            </w:r>
          </w:p>
        </w:tc>
        <w:tc>
          <w:tcPr>
            <w:tcW w:w="1192" w:type="dxa"/>
            <w:vAlign w:val="center"/>
          </w:tcPr>
          <w:p>
            <w:pPr>
              <w:jc w:val="center"/>
              <w:rPr>
                <w:rFonts w:eastAsia="新宋体"/>
                <w:bCs/>
                <w:color w:val="auto"/>
                <w:sz w:val="18"/>
                <w:szCs w:val="18"/>
              </w:rPr>
            </w:pPr>
            <w:r>
              <w:rPr>
                <w:rFonts w:eastAsia="新宋体"/>
                <w:bCs/>
                <w:color w:val="auto"/>
                <w:sz w:val="18"/>
                <w:szCs w:val="18"/>
              </w:rPr>
              <w:t>/</w:t>
            </w:r>
          </w:p>
        </w:tc>
        <w:tc>
          <w:tcPr>
            <w:tcW w:w="1107" w:type="dxa"/>
            <w:vAlign w:val="center"/>
          </w:tcPr>
          <w:p>
            <w:pPr>
              <w:jc w:val="center"/>
              <w:rPr>
                <w:rFonts w:eastAsia="新宋体"/>
                <w:bCs/>
                <w:color w:val="auto"/>
                <w:sz w:val="18"/>
                <w:szCs w:val="18"/>
              </w:rPr>
            </w:pPr>
            <w:r>
              <w:rPr>
                <w:rFonts w:eastAsia="新宋体"/>
                <w:bCs/>
                <w:color w:val="auto"/>
                <w:sz w:val="18"/>
                <w:szCs w:val="18"/>
              </w:rPr>
              <w:t>/</w:t>
            </w:r>
          </w:p>
        </w:tc>
        <w:tc>
          <w:tcPr>
            <w:tcW w:w="1600" w:type="dxa"/>
            <w:vAlign w:val="center"/>
          </w:tcPr>
          <w:p>
            <w:pPr>
              <w:jc w:val="center"/>
              <w:rPr>
                <w:rFonts w:eastAsia="新宋体"/>
                <w:bCs/>
                <w:color w:val="auto"/>
                <w:sz w:val="18"/>
                <w:szCs w:val="18"/>
              </w:rPr>
            </w:pPr>
            <w:r>
              <w:rPr>
                <w:rFonts w:eastAsia="新宋体"/>
                <w:bCs/>
                <w:color w:val="auto"/>
                <w:sz w:val="18"/>
                <w:szCs w:val="18"/>
              </w:rPr>
              <w:t>/</w:t>
            </w:r>
          </w:p>
        </w:tc>
        <w:tc>
          <w:tcPr>
            <w:tcW w:w="1442" w:type="dxa"/>
            <w:vAlign w:val="center"/>
          </w:tcPr>
          <w:p>
            <w:pPr>
              <w:jc w:val="center"/>
              <w:rPr>
                <w:rFonts w:eastAsia="新宋体"/>
                <w:bCs/>
                <w:color w:val="auto"/>
                <w:sz w:val="18"/>
                <w:szCs w:val="18"/>
              </w:rPr>
            </w:pPr>
            <w:r>
              <w:rPr>
                <w:rFonts w:eastAsia="新宋体"/>
                <w:bCs/>
                <w:color w:val="auto"/>
                <w:sz w:val="18"/>
                <w:szCs w:val="18"/>
              </w:rPr>
              <w:t>/</w:t>
            </w:r>
          </w:p>
        </w:tc>
        <w:tc>
          <w:tcPr>
            <w:tcW w:w="1065" w:type="dxa"/>
            <w:vAlign w:val="center"/>
          </w:tcPr>
          <w:p>
            <w:pPr>
              <w:jc w:val="center"/>
              <w:rPr>
                <w:rFonts w:eastAsia="新宋体"/>
                <w:bCs/>
                <w:color w:val="auto"/>
                <w:sz w:val="18"/>
                <w:szCs w:val="18"/>
              </w:rPr>
            </w:pPr>
            <w:r>
              <w:rPr>
                <w:rFonts w:eastAsia="新宋体"/>
                <w:bCs/>
                <w:color w:val="auto"/>
                <w:sz w:val="18"/>
                <w:szCs w:val="18"/>
              </w:rPr>
              <w:t>/</w:t>
            </w:r>
          </w:p>
        </w:tc>
        <w:tc>
          <w:tcPr>
            <w:tcW w:w="1342" w:type="dxa"/>
            <w:gridSpan w:val="2"/>
            <w:vAlign w:val="center"/>
          </w:tcPr>
          <w:p>
            <w:pPr>
              <w:jc w:val="center"/>
              <w:rPr>
                <w:rFonts w:hint="eastAsia" w:eastAsia="新宋体"/>
                <w:bCs/>
                <w:color w:val="auto"/>
                <w:sz w:val="18"/>
                <w:szCs w:val="18"/>
                <w:lang w:eastAsia="zh-CN"/>
              </w:rPr>
            </w:pPr>
            <w:r>
              <w:rPr>
                <w:rFonts w:hint="eastAsia" w:eastAsia="新宋体"/>
                <w:bCs/>
                <w:color w:val="auto"/>
                <w:sz w:val="18"/>
                <w:szCs w:val="18"/>
                <w:lang w:val="en-US" w:eastAsia="zh-CN"/>
              </w:rPr>
              <w:t>/</w:t>
            </w:r>
          </w:p>
        </w:tc>
        <w:tc>
          <w:tcPr>
            <w:tcW w:w="1300" w:type="dxa"/>
            <w:vAlign w:val="center"/>
          </w:tcPr>
          <w:p>
            <w:pPr>
              <w:spacing w:line="320" w:lineRule="exact"/>
              <w:jc w:val="center"/>
              <w:rPr>
                <w:rFonts w:eastAsia="新宋体"/>
                <w:bCs/>
                <w:color w:val="auto"/>
                <w:sz w:val="18"/>
                <w:szCs w:val="18"/>
              </w:rPr>
            </w:pPr>
            <w:r>
              <w:rPr>
                <w:rFonts w:eastAsia="新宋体"/>
                <w:bCs/>
                <w:color w:val="auto"/>
                <w:sz w:val="18"/>
                <w:szCs w:val="18"/>
              </w:rPr>
              <w:t>/</w:t>
            </w:r>
          </w:p>
        </w:tc>
        <w:tc>
          <w:tcPr>
            <w:tcW w:w="3339" w:type="dxa"/>
            <w:gridSpan w:val="3"/>
            <w:vAlign w:val="center"/>
          </w:tcPr>
          <w:p>
            <w:pPr>
              <w:jc w:val="center"/>
              <w:rPr>
                <w:rFonts w:eastAsia="新宋体"/>
                <w:bCs/>
                <w:color w:val="auto"/>
                <w:sz w:val="18"/>
                <w:szCs w:val="18"/>
              </w:rPr>
            </w:pPr>
            <w:r>
              <w:rPr>
                <w:rFonts w:hint="eastAsia" w:eastAsia="新宋体"/>
                <w:bCs/>
                <w:color w:val="auto"/>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722" w:type="dxa"/>
            <w:vMerge w:val="continue"/>
            <w:vAlign w:val="center"/>
          </w:tcPr>
          <w:p>
            <w:pPr>
              <w:spacing w:line="320" w:lineRule="exact"/>
              <w:jc w:val="center"/>
              <w:rPr>
                <w:rFonts w:eastAsia="新宋体"/>
                <w:b/>
                <w:color w:val="auto"/>
                <w:sz w:val="18"/>
                <w:szCs w:val="18"/>
              </w:rPr>
            </w:pPr>
          </w:p>
        </w:tc>
        <w:tc>
          <w:tcPr>
            <w:tcW w:w="2452" w:type="dxa"/>
            <w:gridSpan w:val="3"/>
            <w:vAlign w:val="center"/>
          </w:tcPr>
          <w:p>
            <w:pPr>
              <w:spacing w:line="320" w:lineRule="exact"/>
              <w:jc w:val="left"/>
              <w:rPr>
                <w:rFonts w:eastAsia="新宋体"/>
                <w:b/>
                <w:color w:val="auto"/>
                <w:sz w:val="18"/>
                <w:szCs w:val="18"/>
              </w:rPr>
            </w:pPr>
            <w:r>
              <w:rPr>
                <w:rFonts w:eastAsia="新宋体"/>
                <w:b/>
                <w:color w:val="auto"/>
                <w:sz w:val="18"/>
                <w:szCs w:val="18"/>
              </w:rPr>
              <w:t>工业粉尘</w:t>
            </w:r>
          </w:p>
        </w:tc>
        <w:tc>
          <w:tcPr>
            <w:tcW w:w="1139" w:type="dxa"/>
            <w:gridSpan w:val="2"/>
            <w:vAlign w:val="center"/>
          </w:tcPr>
          <w:p>
            <w:pPr>
              <w:spacing w:line="320" w:lineRule="exact"/>
              <w:jc w:val="center"/>
              <w:rPr>
                <w:rFonts w:eastAsia="新宋体"/>
                <w:b/>
                <w:color w:val="auto"/>
                <w:sz w:val="18"/>
                <w:szCs w:val="18"/>
              </w:rPr>
            </w:pPr>
            <w:r>
              <w:rPr>
                <w:rFonts w:eastAsia="新宋体"/>
                <w:b/>
                <w:color w:val="auto"/>
                <w:sz w:val="18"/>
                <w:szCs w:val="18"/>
              </w:rPr>
              <w:t>/</w:t>
            </w:r>
          </w:p>
        </w:tc>
        <w:tc>
          <w:tcPr>
            <w:tcW w:w="2058" w:type="dxa"/>
            <w:gridSpan w:val="3"/>
            <w:vAlign w:val="center"/>
          </w:tcPr>
          <w:p>
            <w:pPr>
              <w:spacing w:line="320" w:lineRule="exact"/>
              <w:jc w:val="center"/>
              <w:rPr>
                <w:rFonts w:eastAsia="新宋体"/>
                <w:bCs/>
                <w:color w:val="auto"/>
                <w:sz w:val="18"/>
                <w:szCs w:val="18"/>
              </w:rPr>
            </w:pPr>
            <w:r>
              <w:rPr>
                <w:rFonts w:eastAsia="新宋体"/>
                <w:b/>
                <w:color w:val="auto"/>
                <w:sz w:val="18"/>
                <w:szCs w:val="18"/>
              </w:rPr>
              <w:t>/</w:t>
            </w:r>
          </w:p>
        </w:tc>
        <w:tc>
          <w:tcPr>
            <w:tcW w:w="1083" w:type="dxa"/>
            <w:gridSpan w:val="2"/>
            <w:vAlign w:val="center"/>
          </w:tcPr>
          <w:p>
            <w:pPr>
              <w:spacing w:line="320" w:lineRule="exact"/>
              <w:jc w:val="center"/>
              <w:rPr>
                <w:rFonts w:eastAsia="新宋体"/>
                <w:bCs/>
                <w:color w:val="auto"/>
                <w:sz w:val="18"/>
                <w:szCs w:val="18"/>
              </w:rPr>
            </w:pPr>
            <w:r>
              <w:rPr>
                <w:rFonts w:eastAsia="新宋体"/>
                <w:b/>
                <w:color w:val="auto"/>
                <w:sz w:val="18"/>
                <w:szCs w:val="18"/>
              </w:rPr>
              <w:t>/</w:t>
            </w:r>
          </w:p>
        </w:tc>
        <w:tc>
          <w:tcPr>
            <w:tcW w:w="1299" w:type="dxa"/>
            <w:gridSpan w:val="2"/>
            <w:vAlign w:val="center"/>
          </w:tcPr>
          <w:p>
            <w:pPr>
              <w:jc w:val="center"/>
              <w:rPr>
                <w:rFonts w:eastAsia="新宋体"/>
                <w:bCs/>
                <w:color w:val="auto"/>
                <w:sz w:val="18"/>
                <w:szCs w:val="18"/>
              </w:rPr>
            </w:pPr>
            <w:r>
              <w:rPr>
                <w:rFonts w:eastAsia="新宋体"/>
                <w:bCs/>
                <w:color w:val="auto"/>
                <w:sz w:val="18"/>
                <w:szCs w:val="18"/>
              </w:rPr>
              <w:t>/</w:t>
            </w:r>
          </w:p>
        </w:tc>
        <w:tc>
          <w:tcPr>
            <w:tcW w:w="1192" w:type="dxa"/>
            <w:vAlign w:val="center"/>
          </w:tcPr>
          <w:p>
            <w:pPr>
              <w:jc w:val="center"/>
              <w:rPr>
                <w:rFonts w:eastAsia="新宋体"/>
                <w:bCs/>
                <w:color w:val="auto"/>
                <w:sz w:val="18"/>
                <w:szCs w:val="18"/>
              </w:rPr>
            </w:pPr>
            <w:r>
              <w:rPr>
                <w:rFonts w:eastAsia="新宋体"/>
                <w:bCs/>
                <w:color w:val="auto"/>
                <w:sz w:val="18"/>
                <w:szCs w:val="18"/>
              </w:rPr>
              <w:t>/</w:t>
            </w:r>
          </w:p>
        </w:tc>
        <w:tc>
          <w:tcPr>
            <w:tcW w:w="1107" w:type="dxa"/>
            <w:vAlign w:val="center"/>
          </w:tcPr>
          <w:p>
            <w:pPr>
              <w:jc w:val="center"/>
              <w:rPr>
                <w:rFonts w:eastAsia="新宋体"/>
                <w:bCs/>
                <w:color w:val="auto"/>
                <w:sz w:val="18"/>
                <w:szCs w:val="18"/>
              </w:rPr>
            </w:pPr>
            <w:r>
              <w:rPr>
                <w:rFonts w:eastAsia="新宋体"/>
                <w:bCs/>
                <w:color w:val="auto"/>
                <w:sz w:val="18"/>
                <w:szCs w:val="18"/>
              </w:rPr>
              <w:t>/</w:t>
            </w:r>
          </w:p>
        </w:tc>
        <w:tc>
          <w:tcPr>
            <w:tcW w:w="1600" w:type="dxa"/>
            <w:vAlign w:val="center"/>
          </w:tcPr>
          <w:p>
            <w:pPr>
              <w:jc w:val="center"/>
              <w:rPr>
                <w:rFonts w:eastAsia="新宋体"/>
                <w:bCs/>
                <w:color w:val="auto"/>
                <w:sz w:val="18"/>
                <w:szCs w:val="18"/>
              </w:rPr>
            </w:pPr>
            <w:r>
              <w:rPr>
                <w:rFonts w:eastAsia="新宋体"/>
                <w:bCs/>
                <w:color w:val="auto"/>
                <w:sz w:val="18"/>
                <w:szCs w:val="18"/>
              </w:rPr>
              <w:t>/</w:t>
            </w:r>
          </w:p>
        </w:tc>
        <w:tc>
          <w:tcPr>
            <w:tcW w:w="1442" w:type="dxa"/>
            <w:vAlign w:val="center"/>
          </w:tcPr>
          <w:p>
            <w:pPr>
              <w:jc w:val="center"/>
              <w:rPr>
                <w:rFonts w:eastAsia="新宋体"/>
                <w:bCs/>
                <w:color w:val="auto"/>
                <w:sz w:val="18"/>
                <w:szCs w:val="18"/>
              </w:rPr>
            </w:pPr>
            <w:r>
              <w:rPr>
                <w:rFonts w:eastAsia="新宋体"/>
                <w:bCs/>
                <w:color w:val="auto"/>
                <w:sz w:val="18"/>
                <w:szCs w:val="18"/>
              </w:rPr>
              <w:t>/</w:t>
            </w:r>
          </w:p>
        </w:tc>
        <w:tc>
          <w:tcPr>
            <w:tcW w:w="1065" w:type="dxa"/>
            <w:vAlign w:val="center"/>
          </w:tcPr>
          <w:p>
            <w:pPr>
              <w:jc w:val="center"/>
              <w:rPr>
                <w:rFonts w:eastAsia="新宋体"/>
                <w:bCs/>
                <w:color w:val="auto"/>
                <w:sz w:val="18"/>
                <w:szCs w:val="18"/>
              </w:rPr>
            </w:pPr>
            <w:r>
              <w:rPr>
                <w:rFonts w:eastAsia="新宋体"/>
                <w:bCs/>
                <w:color w:val="auto"/>
                <w:sz w:val="18"/>
                <w:szCs w:val="18"/>
              </w:rPr>
              <w:t>/</w:t>
            </w:r>
          </w:p>
        </w:tc>
        <w:tc>
          <w:tcPr>
            <w:tcW w:w="1342" w:type="dxa"/>
            <w:gridSpan w:val="2"/>
            <w:vAlign w:val="center"/>
          </w:tcPr>
          <w:p>
            <w:pPr>
              <w:jc w:val="center"/>
              <w:rPr>
                <w:rFonts w:eastAsia="新宋体"/>
                <w:bCs/>
                <w:color w:val="auto"/>
                <w:sz w:val="18"/>
                <w:szCs w:val="18"/>
              </w:rPr>
            </w:pPr>
            <w:r>
              <w:rPr>
                <w:rFonts w:eastAsia="新宋体"/>
                <w:bCs/>
                <w:color w:val="auto"/>
                <w:sz w:val="18"/>
                <w:szCs w:val="18"/>
              </w:rPr>
              <w:t>/</w:t>
            </w:r>
          </w:p>
        </w:tc>
        <w:tc>
          <w:tcPr>
            <w:tcW w:w="1300" w:type="dxa"/>
            <w:vAlign w:val="center"/>
          </w:tcPr>
          <w:p>
            <w:pPr>
              <w:spacing w:line="320" w:lineRule="exact"/>
              <w:jc w:val="center"/>
              <w:rPr>
                <w:rFonts w:eastAsia="新宋体"/>
                <w:bCs/>
                <w:color w:val="auto"/>
                <w:sz w:val="18"/>
                <w:szCs w:val="18"/>
              </w:rPr>
            </w:pPr>
            <w:r>
              <w:rPr>
                <w:rFonts w:eastAsia="新宋体"/>
                <w:bCs/>
                <w:color w:val="auto"/>
                <w:sz w:val="18"/>
                <w:szCs w:val="18"/>
              </w:rPr>
              <w:t>/</w:t>
            </w:r>
          </w:p>
        </w:tc>
        <w:tc>
          <w:tcPr>
            <w:tcW w:w="3339" w:type="dxa"/>
            <w:gridSpan w:val="3"/>
            <w:vAlign w:val="center"/>
          </w:tcPr>
          <w:p>
            <w:pPr>
              <w:jc w:val="center"/>
              <w:rPr>
                <w:rFonts w:eastAsia="新宋体"/>
                <w:bCs/>
                <w:color w:val="auto"/>
                <w:sz w:val="18"/>
                <w:szCs w:val="18"/>
              </w:rPr>
            </w:pPr>
            <w:r>
              <w:rPr>
                <w:rFonts w:eastAsia="新宋体"/>
                <w:bCs/>
                <w:color w:val="auto"/>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5" w:hRule="atLeast"/>
        </w:trPr>
        <w:tc>
          <w:tcPr>
            <w:tcW w:w="722" w:type="dxa"/>
            <w:vMerge w:val="continue"/>
            <w:vAlign w:val="center"/>
          </w:tcPr>
          <w:p>
            <w:pPr>
              <w:spacing w:line="320" w:lineRule="exact"/>
              <w:jc w:val="center"/>
              <w:rPr>
                <w:rFonts w:eastAsia="新宋体"/>
                <w:b/>
                <w:color w:val="auto"/>
                <w:sz w:val="18"/>
                <w:szCs w:val="18"/>
              </w:rPr>
            </w:pPr>
          </w:p>
        </w:tc>
        <w:tc>
          <w:tcPr>
            <w:tcW w:w="2452" w:type="dxa"/>
            <w:gridSpan w:val="3"/>
            <w:vAlign w:val="center"/>
          </w:tcPr>
          <w:p>
            <w:pPr>
              <w:spacing w:line="320" w:lineRule="exact"/>
              <w:jc w:val="left"/>
              <w:rPr>
                <w:rFonts w:eastAsia="新宋体"/>
                <w:b/>
                <w:color w:val="auto"/>
                <w:sz w:val="18"/>
                <w:szCs w:val="18"/>
              </w:rPr>
            </w:pPr>
            <w:r>
              <w:rPr>
                <w:rFonts w:eastAsia="新宋体"/>
                <w:b/>
                <w:color w:val="auto"/>
                <w:sz w:val="18"/>
                <w:szCs w:val="18"/>
              </w:rPr>
              <w:t>工业固体废物</w:t>
            </w:r>
          </w:p>
        </w:tc>
        <w:tc>
          <w:tcPr>
            <w:tcW w:w="1139" w:type="dxa"/>
            <w:gridSpan w:val="2"/>
            <w:vAlign w:val="center"/>
          </w:tcPr>
          <w:p>
            <w:pPr>
              <w:spacing w:line="320" w:lineRule="exact"/>
              <w:jc w:val="center"/>
              <w:rPr>
                <w:rFonts w:eastAsia="新宋体"/>
                <w:b/>
                <w:color w:val="auto"/>
                <w:sz w:val="18"/>
                <w:szCs w:val="18"/>
              </w:rPr>
            </w:pPr>
            <w:r>
              <w:rPr>
                <w:rFonts w:eastAsia="新宋体"/>
                <w:b/>
                <w:color w:val="auto"/>
                <w:sz w:val="18"/>
                <w:szCs w:val="18"/>
              </w:rPr>
              <w:t>/</w:t>
            </w:r>
          </w:p>
        </w:tc>
        <w:tc>
          <w:tcPr>
            <w:tcW w:w="2058" w:type="dxa"/>
            <w:gridSpan w:val="3"/>
            <w:vAlign w:val="center"/>
          </w:tcPr>
          <w:p>
            <w:pPr>
              <w:spacing w:line="320" w:lineRule="exact"/>
              <w:jc w:val="center"/>
              <w:rPr>
                <w:rFonts w:eastAsia="新宋体"/>
                <w:bCs/>
                <w:color w:val="auto"/>
                <w:sz w:val="18"/>
                <w:szCs w:val="18"/>
              </w:rPr>
            </w:pPr>
            <w:r>
              <w:rPr>
                <w:rFonts w:eastAsia="新宋体"/>
                <w:b/>
                <w:color w:val="auto"/>
                <w:sz w:val="18"/>
                <w:szCs w:val="18"/>
              </w:rPr>
              <w:t>/</w:t>
            </w:r>
          </w:p>
        </w:tc>
        <w:tc>
          <w:tcPr>
            <w:tcW w:w="1083" w:type="dxa"/>
            <w:gridSpan w:val="2"/>
            <w:vAlign w:val="center"/>
          </w:tcPr>
          <w:p>
            <w:pPr>
              <w:spacing w:line="320" w:lineRule="exact"/>
              <w:jc w:val="center"/>
              <w:rPr>
                <w:rFonts w:eastAsia="新宋体"/>
                <w:bCs/>
                <w:color w:val="auto"/>
                <w:sz w:val="18"/>
                <w:szCs w:val="18"/>
              </w:rPr>
            </w:pPr>
            <w:r>
              <w:rPr>
                <w:rFonts w:eastAsia="新宋体"/>
                <w:bCs/>
                <w:color w:val="auto"/>
                <w:sz w:val="18"/>
                <w:szCs w:val="18"/>
              </w:rPr>
              <w:t>/</w:t>
            </w:r>
          </w:p>
        </w:tc>
        <w:tc>
          <w:tcPr>
            <w:tcW w:w="1299" w:type="dxa"/>
            <w:gridSpan w:val="2"/>
            <w:vAlign w:val="center"/>
          </w:tcPr>
          <w:p>
            <w:pPr>
              <w:jc w:val="center"/>
              <w:rPr>
                <w:rFonts w:eastAsia="新宋体"/>
                <w:bCs/>
                <w:color w:val="auto"/>
                <w:sz w:val="18"/>
                <w:szCs w:val="18"/>
              </w:rPr>
            </w:pPr>
            <w:r>
              <w:rPr>
                <w:rFonts w:eastAsia="新宋体"/>
                <w:bCs/>
                <w:color w:val="auto"/>
                <w:sz w:val="18"/>
                <w:szCs w:val="18"/>
              </w:rPr>
              <w:t>/</w:t>
            </w:r>
          </w:p>
        </w:tc>
        <w:tc>
          <w:tcPr>
            <w:tcW w:w="1192" w:type="dxa"/>
            <w:vAlign w:val="center"/>
          </w:tcPr>
          <w:p>
            <w:pPr>
              <w:jc w:val="center"/>
              <w:rPr>
                <w:rFonts w:eastAsia="新宋体"/>
                <w:bCs/>
                <w:color w:val="auto"/>
                <w:sz w:val="18"/>
                <w:szCs w:val="18"/>
              </w:rPr>
            </w:pPr>
            <w:r>
              <w:rPr>
                <w:rFonts w:eastAsia="新宋体"/>
                <w:bCs/>
                <w:color w:val="auto"/>
                <w:sz w:val="18"/>
                <w:szCs w:val="18"/>
              </w:rPr>
              <w:t>/</w:t>
            </w:r>
          </w:p>
        </w:tc>
        <w:tc>
          <w:tcPr>
            <w:tcW w:w="1107" w:type="dxa"/>
            <w:vAlign w:val="center"/>
          </w:tcPr>
          <w:p>
            <w:pPr>
              <w:jc w:val="center"/>
              <w:rPr>
                <w:rFonts w:eastAsia="新宋体"/>
                <w:bCs/>
                <w:color w:val="auto"/>
                <w:sz w:val="18"/>
                <w:szCs w:val="18"/>
              </w:rPr>
            </w:pPr>
            <w:r>
              <w:rPr>
                <w:rFonts w:eastAsia="新宋体"/>
                <w:bCs/>
                <w:color w:val="auto"/>
                <w:sz w:val="18"/>
                <w:szCs w:val="18"/>
              </w:rPr>
              <w:t>/</w:t>
            </w:r>
          </w:p>
        </w:tc>
        <w:tc>
          <w:tcPr>
            <w:tcW w:w="1600" w:type="dxa"/>
            <w:vAlign w:val="center"/>
          </w:tcPr>
          <w:p>
            <w:pPr>
              <w:jc w:val="center"/>
              <w:rPr>
                <w:rFonts w:eastAsia="新宋体"/>
                <w:bCs/>
                <w:color w:val="auto"/>
                <w:sz w:val="18"/>
                <w:szCs w:val="18"/>
              </w:rPr>
            </w:pPr>
            <w:r>
              <w:rPr>
                <w:rFonts w:eastAsia="新宋体"/>
                <w:bCs/>
                <w:color w:val="auto"/>
                <w:sz w:val="18"/>
                <w:szCs w:val="18"/>
              </w:rPr>
              <w:t>/</w:t>
            </w:r>
          </w:p>
        </w:tc>
        <w:tc>
          <w:tcPr>
            <w:tcW w:w="1442" w:type="dxa"/>
            <w:vAlign w:val="center"/>
          </w:tcPr>
          <w:p>
            <w:pPr>
              <w:jc w:val="center"/>
              <w:rPr>
                <w:rFonts w:eastAsia="新宋体"/>
                <w:bCs/>
                <w:color w:val="auto"/>
                <w:sz w:val="18"/>
                <w:szCs w:val="18"/>
              </w:rPr>
            </w:pPr>
            <w:r>
              <w:rPr>
                <w:rFonts w:eastAsia="新宋体"/>
                <w:bCs/>
                <w:color w:val="auto"/>
                <w:sz w:val="18"/>
                <w:szCs w:val="18"/>
              </w:rPr>
              <w:t>/</w:t>
            </w:r>
          </w:p>
        </w:tc>
        <w:tc>
          <w:tcPr>
            <w:tcW w:w="1065" w:type="dxa"/>
            <w:vAlign w:val="center"/>
          </w:tcPr>
          <w:p>
            <w:pPr>
              <w:jc w:val="center"/>
              <w:rPr>
                <w:rFonts w:eastAsia="新宋体"/>
                <w:bCs/>
                <w:color w:val="auto"/>
                <w:sz w:val="18"/>
                <w:szCs w:val="18"/>
              </w:rPr>
            </w:pPr>
            <w:r>
              <w:rPr>
                <w:rFonts w:eastAsia="新宋体"/>
                <w:bCs/>
                <w:color w:val="auto"/>
                <w:sz w:val="18"/>
                <w:szCs w:val="18"/>
              </w:rPr>
              <w:t>/</w:t>
            </w:r>
          </w:p>
        </w:tc>
        <w:tc>
          <w:tcPr>
            <w:tcW w:w="1342" w:type="dxa"/>
            <w:gridSpan w:val="2"/>
            <w:vAlign w:val="center"/>
          </w:tcPr>
          <w:p>
            <w:pPr>
              <w:jc w:val="center"/>
              <w:rPr>
                <w:rFonts w:eastAsia="新宋体"/>
                <w:bCs/>
                <w:color w:val="auto"/>
                <w:sz w:val="18"/>
                <w:szCs w:val="18"/>
              </w:rPr>
            </w:pPr>
            <w:r>
              <w:rPr>
                <w:rFonts w:eastAsia="新宋体"/>
                <w:bCs/>
                <w:color w:val="auto"/>
                <w:sz w:val="18"/>
                <w:szCs w:val="18"/>
              </w:rPr>
              <w:t>/</w:t>
            </w:r>
          </w:p>
        </w:tc>
        <w:tc>
          <w:tcPr>
            <w:tcW w:w="1300" w:type="dxa"/>
            <w:vAlign w:val="center"/>
          </w:tcPr>
          <w:p>
            <w:pPr>
              <w:jc w:val="center"/>
              <w:rPr>
                <w:rFonts w:eastAsia="新宋体"/>
                <w:bCs/>
                <w:color w:val="auto"/>
                <w:sz w:val="18"/>
                <w:szCs w:val="18"/>
              </w:rPr>
            </w:pPr>
            <w:r>
              <w:rPr>
                <w:rFonts w:eastAsia="新宋体"/>
                <w:bCs/>
                <w:color w:val="auto"/>
                <w:sz w:val="18"/>
                <w:szCs w:val="18"/>
              </w:rPr>
              <w:t>/</w:t>
            </w:r>
          </w:p>
        </w:tc>
        <w:tc>
          <w:tcPr>
            <w:tcW w:w="3339" w:type="dxa"/>
            <w:gridSpan w:val="3"/>
            <w:vAlign w:val="center"/>
          </w:tcPr>
          <w:p>
            <w:pPr>
              <w:jc w:val="center"/>
              <w:rPr>
                <w:rFonts w:eastAsia="新宋体"/>
                <w:bCs/>
                <w:color w:val="auto"/>
                <w:sz w:val="18"/>
                <w:szCs w:val="18"/>
              </w:rPr>
            </w:pPr>
            <w:r>
              <w:rPr>
                <w:rFonts w:eastAsia="新宋体"/>
                <w:bCs/>
                <w:color w:val="auto"/>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5" w:hRule="atLeast"/>
        </w:trPr>
        <w:tc>
          <w:tcPr>
            <w:tcW w:w="722" w:type="dxa"/>
            <w:vMerge w:val="continue"/>
            <w:vAlign w:val="center"/>
          </w:tcPr>
          <w:p>
            <w:pPr>
              <w:spacing w:line="320" w:lineRule="exact"/>
              <w:jc w:val="center"/>
              <w:rPr>
                <w:rFonts w:eastAsia="新宋体"/>
                <w:b/>
                <w:color w:val="auto"/>
                <w:sz w:val="18"/>
                <w:szCs w:val="18"/>
              </w:rPr>
            </w:pPr>
          </w:p>
        </w:tc>
        <w:tc>
          <w:tcPr>
            <w:tcW w:w="1226" w:type="dxa"/>
            <w:gridSpan w:val="2"/>
            <w:vMerge w:val="restart"/>
            <w:vAlign w:val="center"/>
          </w:tcPr>
          <w:p>
            <w:pPr>
              <w:spacing w:line="320" w:lineRule="exact"/>
              <w:jc w:val="left"/>
              <w:rPr>
                <w:rFonts w:eastAsia="新宋体"/>
                <w:b/>
                <w:color w:val="auto"/>
                <w:sz w:val="18"/>
                <w:szCs w:val="18"/>
              </w:rPr>
            </w:pPr>
            <w:r>
              <w:rPr>
                <w:rFonts w:eastAsia="新宋体"/>
                <w:b/>
                <w:color w:val="auto"/>
                <w:sz w:val="18"/>
                <w:szCs w:val="18"/>
              </w:rPr>
              <w:t>与项目有关的其它特征污染物</w:t>
            </w:r>
          </w:p>
        </w:tc>
        <w:tc>
          <w:tcPr>
            <w:tcW w:w="1226" w:type="dxa"/>
            <w:vAlign w:val="center"/>
          </w:tcPr>
          <w:p>
            <w:pPr>
              <w:spacing w:line="320" w:lineRule="exact"/>
              <w:jc w:val="left"/>
              <w:rPr>
                <w:rFonts w:eastAsia="新宋体"/>
                <w:b/>
                <w:color w:val="auto"/>
                <w:sz w:val="18"/>
                <w:szCs w:val="18"/>
              </w:rPr>
            </w:pPr>
            <w:r>
              <w:rPr>
                <w:rFonts w:eastAsia="新宋体"/>
                <w:b/>
                <w:color w:val="auto"/>
                <w:sz w:val="18"/>
                <w:szCs w:val="18"/>
              </w:rPr>
              <w:t>VOCs</w:t>
            </w:r>
          </w:p>
        </w:tc>
        <w:tc>
          <w:tcPr>
            <w:tcW w:w="1139" w:type="dxa"/>
            <w:gridSpan w:val="2"/>
            <w:vAlign w:val="center"/>
          </w:tcPr>
          <w:p>
            <w:pPr>
              <w:spacing w:line="320" w:lineRule="exact"/>
              <w:jc w:val="center"/>
              <w:rPr>
                <w:rFonts w:eastAsia="新宋体"/>
                <w:b/>
                <w:color w:val="auto"/>
                <w:sz w:val="18"/>
                <w:szCs w:val="18"/>
              </w:rPr>
            </w:pPr>
            <w:r>
              <w:rPr>
                <w:rFonts w:eastAsia="新宋体"/>
                <w:b/>
                <w:color w:val="auto"/>
                <w:sz w:val="18"/>
                <w:szCs w:val="18"/>
              </w:rPr>
              <w:t>/</w:t>
            </w:r>
          </w:p>
        </w:tc>
        <w:tc>
          <w:tcPr>
            <w:tcW w:w="2058" w:type="dxa"/>
            <w:gridSpan w:val="3"/>
            <w:vAlign w:val="center"/>
          </w:tcPr>
          <w:p>
            <w:pPr>
              <w:spacing w:line="320" w:lineRule="exact"/>
              <w:jc w:val="center"/>
              <w:rPr>
                <w:rFonts w:hint="eastAsia" w:eastAsia="新宋体"/>
                <w:bCs/>
                <w:color w:val="auto"/>
                <w:sz w:val="18"/>
                <w:szCs w:val="18"/>
                <w:lang w:eastAsia="zh-CN"/>
              </w:rPr>
            </w:pPr>
            <w:r>
              <w:rPr>
                <w:rFonts w:hint="eastAsia" w:eastAsia="新宋体"/>
                <w:color w:val="auto"/>
                <w:sz w:val="18"/>
                <w:szCs w:val="18"/>
                <w:lang w:val="en-US" w:eastAsia="zh-CN"/>
              </w:rPr>
              <w:t>/</w:t>
            </w:r>
          </w:p>
        </w:tc>
        <w:tc>
          <w:tcPr>
            <w:tcW w:w="1083" w:type="dxa"/>
            <w:gridSpan w:val="2"/>
            <w:vAlign w:val="center"/>
          </w:tcPr>
          <w:p>
            <w:pPr>
              <w:spacing w:line="320" w:lineRule="exact"/>
              <w:jc w:val="center"/>
              <w:rPr>
                <w:rFonts w:eastAsia="新宋体"/>
                <w:bCs/>
                <w:color w:val="auto"/>
                <w:sz w:val="18"/>
                <w:szCs w:val="18"/>
              </w:rPr>
            </w:pPr>
            <w:r>
              <w:rPr>
                <w:rFonts w:hint="eastAsia"/>
                <w:color w:val="auto"/>
                <w:sz w:val="18"/>
                <w:szCs w:val="18"/>
              </w:rPr>
              <w:t>/</w:t>
            </w:r>
          </w:p>
        </w:tc>
        <w:tc>
          <w:tcPr>
            <w:tcW w:w="1299" w:type="dxa"/>
            <w:gridSpan w:val="2"/>
            <w:vAlign w:val="center"/>
          </w:tcPr>
          <w:p>
            <w:pPr>
              <w:spacing w:line="320" w:lineRule="exact"/>
              <w:jc w:val="center"/>
              <w:rPr>
                <w:rFonts w:eastAsia="新宋体"/>
                <w:bCs/>
                <w:color w:val="auto"/>
                <w:sz w:val="18"/>
                <w:szCs w:val="18"/>
              </w:rPr>
            </w:pPr>
            <w:r>
              <w:rPr>
                <w:rFonts w:eastAsia="新宋体"/>
                <w:bCs/>
                <w:color w:val="auto"/>
                <w:sz w:val="18"/>
                <w:szCs w:val="18"/>
              </w:rPr>
              <w:t>/</w:t>
            </w:r>
          </w:p>
        </w:tc>
        <w:tc>
          <w:tcPr>
            <w:tcW w:w="1192" w:type="dxa"/>
            <w:vAlign w:val="center"/>
          </w:tcPr>
          <w:p>
            <w:pPr>
              <w:spacing w:line="320" w:lineRule="exact"/>
              <w:jc w:val="center"/>
              <w:rPr>
                <w:rFonts w:eastAsia="新宋体"/>
                <w:bCs/>
                <w:color w:val="auto"/>
                <w:sz w:val="18"/>
                <w:szCs w:val="18"/>
              </w:rPr>
            </w:pPr>
            <w:r>
              <w:rPr>
                <w:rFonts w:eastAsia="新宋体"/>
                <w:bCs/>
                <w:color w:val="auto"/>
                <w:sz w:val="18"/>
                <w:szCs w:val="18"/>
              </w:rPr>
              <w:t>/</w:t>
            </w:r>
          </w:p>
        </w:tc>
        <w:tc>
          <w:tcPr>
            <w:tcW w:w="1107" w:type="dxa"/>
            <w:vAlign w:val="center"/>
          </w:tcPr>
          <w:p>
            <w:pPr>
              <w:spacing w:line="320" w:lineRule="exact"/>
              <w:jc w:val="center"/>
              <w:rPr>
                <w:rFonts w:eastAsia="新宋体"/>
                <w:bCs/>
                <w:color w:val="auto"/>
                <w:sz w:val="18"/>
                <w:szCs w:val="18"/>
              </w:rPr>
            </w:pPr>
            <w:r>
              <w:rPr>
                <w:rFonts w:eastAsia="新宋体"/>
                <w:bCs/>
                <w:color w:val="auto"/>
                <w:sz w:val="18"/>
                <w:szCs w:val="18"/>
              </w:rPr>
              <w:t>/</w:t>
            </w:r>
          </w:p>
        </w:tc>
        <w:tc>
          <w:tcPr>
            <w:tcW w:w="1600" w:type="dxa"/>
            <w:vAlign w:val="center"/>
          </w:tcPr>
          <w:p>
            <w:pPr>
              <w:spacing w:line="320" w:lineRule="exact"/>
              <w:jc w:val="center"/>
              <w:rPr>
                <w:rFonts w:eastAsia="新宋体"/>
                <w:bCs/>
                <w:color w:val="auto"/>
                <w:sz w:val="18"/>
                <w:szCs w:val="18"/>
              </w:rPr>
            </w:pPr>
            <w:r>
              <w:rPr>
                <w:rFonts w:eastAsia="新宋体"/>
                <w:bCs/>
                <w:color w:val="auto"/>
                <w:sz w:val="18"/>
                <w:szCs w:val="18"/>
              </w:rPr>
              <w:t>/</w:t>
            </w:r>
          </w:p>
        </w:tc>
        <w:tc>
          <w:tcPr>
            <w:tcW w:w="1442" w:type="dxa"/>
            <w:vAlign w:val="center"/>
          </w:tcPr>
          <w:p>
            <w:pPr>
              <w:spacing w:line="320" w:lineRule="exact"/>
              <w:jc w:val="center"/>
              <w:rPr>
                <w:rFonts w:eastAsia="新宋体"/>
                <w:bCs/>
                <w:color w:val="auto"/>
                <w:sz w:val="18"/>
                <w:szCs w:val="18"/>
              </w:rPr>
            </w:pPr>
            <w:r>
              <w:rPr>
                <w:rFonts w:eastAsia="新宋体"/>
                <w:bCs/>
                <w:color w:val="auto"/>
                <w:sz w:val="18"/>
                <w:szCs w:val="18"/>
              </w:rPr>
              <w:t>/</w:t>
            </w:r>
          </w:p>
        </w:tc>
        <w:tc>
          <w:tcPr>
            <w:tcW w:w="1065" w:type="dxa"/>
            <w:vAlign w:val="center"/>
          </w:tcPr>
          <w:p>
            <w:pPr>
              <w:spacing w:line="320" w:lineRule="exact"/>
              <w:jc w:val="center"/>
              <w:rPr>
                <w:rFonts w:eastAsia="新宋体"/>
                <w:bCs/>
                <w:color w:val="auto"/>
                <w:sz w:val="18"/>
                <w:szCs w:val="18"/>
              </w:rPr>
            </w:pPr>
            <w:r>
              <w:rPr>
                <w:rFonts w:eastAsia="新宋体"/>
                <w:bCs/>
                <w:color w:val="auto"/>
                <w:sz w:val="18"/>
                <w:szCs w:val="18"/>
              </w:rPr>
              <w:t>/</w:t>
            </w:r>
          </w:p>
        </w:tc>
        <w:tc>
          <w:tcPr>
            <w:tcW w:w="1342" w:type="dxa"/>
            <w:gridSpan w:val="2"/>
            <w:vAlign w:val="center"/>
          </w:tcPr>
          <w:p>
            <w:pPr>
              <w:spacing w:line="320" w:lineRule="exact"/>
              <w:jc w:val="center"/>
              <w:rPr>
                <w:rFonts w:eastAsia="新宋体"/>
                <w:bCs/>
                <w:color w:val="auto"/>
                <w:sz w:val="18"/>
                <w:szCs w:val="18"/>
              </w:rPr>
            </w:pPr>
            <w:r>
              <w:rPr>
                <w:rFonts w:eastAsia="新宋体"/>
                <w:bCs/>
                <w:color w:val="auto"/>
                <w:sz w:val="18"/>
                <w:szCs w:val="18"/>
              </w:rPr>
              <w:t>/</w:t>
            </w:r>
          </w:p>
        </w:tc>
        <w:tc>
          <w:tcPr>
            <w:tcW w:w="1300" w:type="dxa"/>
            <w:vAlign w:val="center"/>
          </w:tcPr>
          <w:p>
            <w:pPr>
              <w:spacing w:line="320" w:lineRule="exact"/>
              <w:jc w:val="center"/>
              <w:rPr>
                <w:rFonts w:eastAsia="新宋体"/>
                <w:bCs/>
                <w:color w:val="auto"/>
                <w:sz w:val="18"/>
                <w:szCs w:val="18"/>
              </w:rPr>
            </w:pPr>
            <w:r>
              <w:rPr>
                <w:rFonts w:eastAsia="新宋体"/>
                <w:bCs/>
                <w:color w:val="auto"/>
                <w:sz w:val="18"/>
                <w:szCs w:val="18"/>
              </w:rPr>
              <w:t>/</w:t>
            </w:r>
          </w:p>
        </w:tc>
        <w:tc>
          <w:tcPr>
            <w:tcW w:w="3339" w:type="dxa"/>
            <w:gridSpan w:val="3"/>
            <w:vAlign w:val="center"/>
          </w:tcPr>
          <w:p>
            <w:pPr>
              <w:spacing w:line="320" w:lineRule="exact"/>
              <w:jc w:val="center"/>
              <w:rPr>
                <w:rFonts w:eastAsia="新宋体"/>
                <w:bCs/>
                <w:color w:val="auto"/>
                <w:sz w:val="18"/>
                <w:szCs w:val="18"/>
              </w:rPr>
            </w:pPr>
            <w:r>
              <w:rPr>
                <w:rFonts w:eastAsia="新宋体"/>
                <w:bCs/>
                <w:color w:val="auto"/>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9" w:hRule="atLeast"/>
        </w:trPr>
        <w:tc>
          <w:tcPr>
            <w:tcW w:w="722" w:type="dxa"/>
            <w:vMerge w:val="continue"/>
            <w:vAlign w:val="center"/>
          </w:tcPr>
          <w:p>
            <w:pPr>
              <w:spacing w:line="320" w:lineRule="exact"/>
              <w:jc w:val="center"/>
              <w:rPr>
                <w:rFonts w:eastAsia="新宋体"/>
                <w:b/>
                <w:color w:val="auto"/>
                <w:sz w:val="18"/>
                <w:szCs w:val="18"/>
              </w:rPr>
            </w:pPr>
          </w:p>
        </w:tc>
        <w:tc>
          <w:tcPr>
            <w:tcW w:w="1226" w:type="dxa"/>
            <w:gridSpan w:val="2"/>
            <w:vMerge w:val="continue"/>
            <w:textDirection w:val="tbRlV"/>
            <w:vAlign w:val="center"/>
          </w:tcPr>
          <w:p>
            <w:pPr>
              <w:spacing w:line="320" w:lineRule="exact"/>
              <w:jc w:val="center"/>
              <w:rPr>
                <w:rFonts w:eastAsia="新宋体"/>
                <w:b/>
                <w:color w:val="auto"/>
                <w:sz w:val="18"/>
                <w:szCs w:val="18"/>
              </w:rPr>
            </w:pPr>
          </w:p>
        </w:tc>
        <w:tc>
          <w:tcPr>
            <w:tcW w:w="1226" w:type="dxa"/>
            <w:vAlign w:val="center"/>
          </w:tcPr>
          <w:p>
            <w:pPr>
              <w:spacing w:line="320" w:lineRule="exact"/>
              <w:jc w:val="left"/>
              <w:rPr>
                <w:rFonts w:eastAsia="新宋体"/>
                <w:b/>
                <w:color w:val="auto"/>
                <w:sz w:val="18"/>
                <w:szCs w:val="18"/>
              </w:rPr>
            </w:pPr>
            <w:r>
              <w:rPr>
                <w:rFonts w:eastAsia="新宋体"/>
                <w:b/>
                <w:color w:val="auto"/>
                <w:sz w:val="18"/>
                <w:szCs w:val="18"/>
              </w:rPr>
              <w:t>/</w:t>
            </w:r>
          </w:p>
        </w:tc>
        <w:tc>
          <w:tcPr>
            <w:tcW w:w="1139" w:type="dxa"/>
            <w:gridSpan w:val="2"/>
            <w:vAlign w:val="center"/>
          </w:tcPr>
          <w:p>
            <w:pPr>
              <w:spacing w:line="320" w:lineRule="exact"/>
              <w:jc w:val="center"/>
              <w:rPr>
                <w:rFonts w:eastAsia="新宋体"/>
                <w:b/>
                <w:color w:val="auto"/>
                <w:sz w:val="18"/>
                <w:szCs w:val="18"/>
              </w:rPr>
            </w:pPr>
            <w:r>
              <w:rPr>
                <w:rFonts w:eastAsia="新宋体"/>
                <w:b/>
                <w:color w:val="auto"/>
                <w:sz w:val="18"/>
                <w:szCs w:val="18"/>
              </w:rPr>
              <w:t>/</w:t>
            </w:r>
          </w:p>
        </w:tc>
        <w:tc>
          <w:tcPr>
            <w:tcW w:w="2058" w:type="dxa"/>
            <w:gridSpan w:val="3"/>
            <w:vAlign w:val="center"/>
          </w:tcPr>
          <w:p>
            <w:pPr>
              <w:spacing w:line="320" w:lineRule="exact"/>
              <w:jc w:val="center"/>
              <w:rPr>
                <w:rFonts w:eastAsia="新宋体"/>
                <w:bCs/>
                <w:color w:val="auto"/>
                <w:sz w:val="18"/>
                <w:szCs w:val="18"/>
              </w:rPr>
            </w:pPr>
            <w:r>
              <w:rPr>
                <w:rFonts w:eastAsia="新宋体"/>
                <w:bCs/>
                <w:color w:val="auto"/>
                <w:sz w:val="18"/>
                <w:szCs w:val="18"/>
              </w:rPr>
              <w:t>/</w:t>
            </w:r>
          </w:p>
        </w:tc>
        <w:tc>
          <w:tcPr>
            <w:tcW w:w="1083" w:type="dxa"/>
            <w:gridSpan w:val="2"/>
            <w:vAlign w:val="center"/>
          </w:tcPr>
          <w:p>
            <w:pPr>
              <w:spacing w:line="320" w:lineRule="exact"/>
              <w:jc w:val="center"/>
              <w:rPr>
                <w:rFonts w:eastAsia="新宋体"/>
                <w:bCs/>
                <w:color w:val="auto"/>
                <w:sz w:val="18"/>
                <w:szCs w:val="18"/>
              </w:rPr>
            </w:pPr>
            <w:r>
              <w:rPr>
                <w:rFonts w:eastAsia="新宋体"/>
                <w:bCs/>
                <w:color w:val="auto"/>
                <w:sz w:val="18"/>
                <w:szCs w:val="18"/>
              </w:rPr>
              <w:t>/</w:t>
            </w:r>
          </w:p>
        </w:tc>
        <w:tc>
          <w:tcPr>
            <w:tcW w:w="1299" w:type="dxa"/>
            <w:gridSpan w:val="2"/>
            <w:vAlign w:val="center"/>
          </w:tcPr>
          <w:p>
            <w:pPr>
              <w:spacing w:line="320" w:lineRule="exact"/>
              <w:jc w:val="center"/>
              <w:rPr>
                <w:rFonts w:eastAsia="新宋体"/>
                <w:bCs/>
                <w:color w:val="auto"/>
                <w:sz w:val="18"/>
                <w:szCs w:val="18"/>
              </w:rPr>
            </w:pPr>
            <w:r>
              <w:rPr>
                <w:rFonts w:eastAsia="新宋体"/>
                <w:bCs/>
                <w:color w:val="auto"/>
                <w:sz w:val="18"/>
                <w:szCs w:val="18"/>
              </w:rPr>
              <w:t>/</w:t>
            </w:r>
          </w:p>
        </w:tc>
        <w:tc>
          <w:tcPr>
            <w:tcW w:w="1192" w:type="dxa"/>
            <w:vAlign w:val="center"/>
          </w:tcPr>
          <w:p>
            <w:pPr>
              <w:spacing w:line="320" w:lineRule="exact"/>
              <w:jc w:val="center"/>
              <w:rPr>
                <w:rFonts w:eastAsia="新宋体"/>
                <w:bCs/>
                <w:color w:val="auto"/>
                <w:sz w:val="18"/>
                <w:szCs w:val="18"/>
              </w:rPr>
            </w:pPr>
            <w:r>
              <w:rPr>
                <w:rFonts w:eastAsia="新宋体"/>
                <w:bCs/>
                <w:color w:val="auto"/>
                <w:sz w:val="18"/>
                <w:szCs w:val="18"/>
              </w:rPr>
              <w:t>/</w:t>
            </w:r>
          </w:p>
        </w:tc>
        <w:tc>
          <w:tcPr>
            <w:tcW w:w="1107" w:type="dxa"/>
            <w:vAlign w:val="center"/>
          </w:tcPr>
          <w:p>
            <w:pPr>
              <w:spacing w:line="320" w:lineRule="exact"/>
              <w:jc w:val="center"/>
              <w:rPr>
                <w:rFonts w:eastAsia="新宋体"/>
                <w:bCs/>
                <w:color w:val="auto"/>
                <w:sz w:val="18"/>
                <w:szCs w:val="18"/>
              </w:rPr>
            </w:pPr>
            <w:r>
              <w:rPr>
                <w:rFonts w:eastAsia="新宋体"/>
                <w:bCs/>
                <w:color w:val="auto"/>
                <w:sz w:val="18"/>
                <w:szCs w:val="18"/>
              </w:rPr>
              <w:t>/</w:t>
            </w:r>
          </w:p>
        </w:tc>
        <w:tc>
          <w:tcPr>
            <w:tcW w:w="1600" w:type="dxa"/>
            <w:vAlign w:val="center"/>
          </w:tcPr>
          <w:p>
            <w:pPr>
              <w:spacing w:line="320" w:lineRule="exact"/>
              <w:jc w:val="center"/>
              <w:rPr>
                <w:rFonts w:eastAsia="新宋体"/>
                <w:bCs/>
                <w:color w:val="auto"/>
                <w:sz w:val="18"/>
                <w:szCs w:val="18"/>
              </w:rPr>
            </w:pPr>
            <w:r>
              <w:rPr>
                <w:rFonts w:eastAsia="新宋体"/>
                <w:bCs/>
                <w:color w:val="auto"/>
                <w:sz w:val="18"/>
                <w:szCs w:val="18"/>
              </w:rPr>
              <w:t>/</w:t>
            </w:r>
          </w:p>
        </w:tc>
        <w:tc>
          <w:tcPr>
            <w:tcW w:w="1442" w:type="dxa"/>
            <w:vAlign w:val="center"/>
          </w:tcPr>
          <w:p>
            <w:pPr>
              <w:spacing w:line="320" w:lineRule="exact"/>
              <w:jc w:val="center"/>
              <w:rPr>
                <w:rFonts w:eastAsia="新宋体"/>
                <w:bCs/>
                <w:color w:val="auto"/>
                <w:sz w:val="18"/>
                <w:szCs w:val="18"/>
              </w:rPr>
            </w:pPr>
            <w:r>
              <w:rPr>
                <w:rFonts w:eastAsia="新宋体"/>
                <w:bCs/>
                <w:color w:val="auto"/>
                <w:sz w:val="18"/>
                <w:szCs w:val="18"/>
              </w:rPr>
              <w:t>/</w:t>
            </w:r>
          </w:p>
        </w:tc>
        <w:tc>
          <w:tcPr>
            <w:tcW w:w="1065" w:type="dxa"/>
            <w:vAlign w:val="center"/>
          </w:tcPr>
          <w:p>
            <w:pPr>
              <w:spacing w:line="320" w:lineRule="exact"/>
              <w:jc w:val="center"/>
              <w:rPr>
                <w:rFonts w:eastAsia="新宋体"/>
                <w:bCs/>
                <w:color w:val="auto"/>
                <w:sz w:val="18"/>
                <w:szCs w:val="18"/>
              </w:rPr>
            </w:pPr>
            <w:r>
              <w:rPr>
                <w:rFonts w:eastAsia="新宋体"/>
                <w:bCs/>
                <w:color w:val="auto"/>
                <w:sz w:val="18"/>
                <w:szCs w:val="18"/>
              </w:rPr>
              <w:t>/</w:t>
            </w:r>
          </w:p>
        </w:tc>
        <w:tc>
          <w:tcPr>
            <w:tcW w:w="1342" w:type="dxa"/>
            <w:gridSpan w:val="2"/>
            <w:vAlign w:val="center"/>
          </w:tcPr>
          <w:p>
            <w:pPr>
              <w:spacing w:line="320" w:lineRule="exact"/>
              <w:jc w:val="center"/>
              <w:rPr>
                <w:rFonts w:eastAsia="新宋体"/>
                <w:bCs/>
                <w:color w:val="auto"/>
                <w:sz w:val="18"/>
                <w:szCs w:val="18"/>
              </w:rPr>
            </w:pPr>
            <w:r>
              <w:rPr>
                <w:rFonts w:eastAsia="新宋体"/>
                <w:bCs/>
                <w:color w:val="auto"/>
                <w:sz w:val="18"/>
                <w:szCs w:val="18"/>
              </w:rPr>
              <w:t>/</w:t>
            </w:r>
          </w:p>
        </w:tc>
        <w:tc>
          <w:tcPr>
            <w:tcW w:w="1300" w:type="dxa"/>
            <w:vAlign w:val="center"/>
          </w:tcPr>
          <w:p>
            <w:pPr>
              <w:spacing w:line="320" w:lineRule="exact"/>
              <w:jc w:val="center"/>
              <w:rPr>
                <w:rFonts w:eastAsia="新宋体"/>
                <w:bCs/>
                <w:color w:val="auto"/>
                <w:sz w:val="18"/>
                <w:szCs w:val="18"/>
              </w:rPr>
            </w:pPr>
            <w:r>
              <w:rPr>
                <w:rFonts w:eastAsia="新宋体"/>
                <w:bCs/>
                <w:color w:val="auto"/>
                <w:sz w:val="18"/>
                <w:szCs w:val="18"/>
              </w:rPr>
              <w:t>/</w:t>
            </w:r>
          </w:p>
        </w:tc>
        <w:tc>
          <w:tcPr>
            <w:tcW w:w="3339" w:type="dxa"/>
            <w:gridSpan w:val="3"/>
            <w:vAlign w:val="center"/>
          </w:tcPr>
          <w:p>
            <w:pPr>
              <w:spacing w:line="320" w:lineRule="exact"/>
              <w:jc w:val="center"/>
              <w:rPr>
                <w:rFonts w:eastAsia="新宋体"/>
                <w:bCs/>
                <w:color w:val="auto"/>
                <w:sz w:val="18"/>
                <w:szCs w:val="18"/>
              </w:rPr>
            </w:pPr>
            <w:r>
              <w:rPr>
                <w:rFonts w:eastAsia="新宋体"/>
                <w:bCs/>
                <w:color w:val="auto"/>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5" w:hRule="atLeast"/>
        </w:trPr>
        <w:tc>
          <w:tcPr>
            <w:tcW w:w="722" w:type="dxa"/>
            <w:vMerge w:val="continue"/>
            <w:vAlign w:val="center"/>
          </w:tcPr>
          <w:p>
            <w:pPr>
              <w:spacing w:line="320" w:lineRule="exact"/>
              <w:jc w:val="center"/>
              <w:rPr>
                <w:rFonts w:eastAsia="新宋体"/>
                <w:b/>
                <w:color w:val="auto"/>
                <w:sz w:val="18"/>
                <w:szCs w:val="18"/>
              </w:rPr>
            </w:pPr>
          </w:p>
        </w:tc>
        <w:tc>
          <w:tcPr>
            <w:tcW w:w="1226" w:type="dxa"/>
            <w:gridSpan w:val="2"/>
            <w:vMerge w:val="continue"/>
            <w:textDirection w:val="tbRlV"/>
            <w:vAlign w:val="center"/>
          </w:tcPr>
          <w:p>
            <w:pPr>
              <w:spacing w:line="320" w:lineRule="exact"/>
              <w:jc w:val="center"/>
              <w:rPr>
                <w:rFonts w:eastAsia="新宋体"/>
                <w:b/>
                <w:color w:val="auto"/>
                <w:sz w:val="18"/>
                <w:szCs w:val="18"/>
              </w:rPr>
            </w:pPr>
          </w:p>
        </w:tc>
        <w:tc>
          <w:tcPr>
            <w:tcW w:w="1226" w:type="dxa"/>
            <w:vAlign w:val="center"/>
          </w:tcPr>
          <w:p>
            <w:pPr>
              <w:spacing w:line="320" w:lineRule="exact"/>
              <w:jc w:val="left"/>
              <w:rPr>
                <w:rFonts w:eastAsia="新宋体"/>
                <w:b/>
                <w:color w:val="auto"/>
                <w:sz w:val="18"/>
                <w:szCs w:val="18"/>
              </w:rPr>
            </w:pPr>
            <w:r>
              <w:rPr>
                <w:rFonts w:eastAsia="新宋体"/>
                <w:b/>
                <w:color w:val="auto"/>
                <w:sz w:val="18"/>
                <w:szCs w:val="18"/>
              </w:rPr>
              <w:t>/</w:t>
            </w:r>
          </w:p>
        </w:tc>
        <w:tc>
          <w:tcPr>
            <w:tcW w:w="1139" w:type="dxa"/>
            <w:gridSpan w:val="2"/>
            <w:vAlign w:val="center"/>
          </w:tcPr>
          <w:p>
            <w:pPr>
              <w:spacing w:line="320" w:lineRule="exact"/>
              <w:jc w:val="center"/>
              <w:rPr>
                <w:rFonts w:eastAsia="新宋体"/>
                <w:b/>
                <w:color w:val="auto"/>
                <w:sz w:val="18"/>
                <w:szCs w:val="18"/>
              </w:rPr>
            </w:pPr>
            <w:r>
              <w:rPr>
                <w:rFonts w:eastAsia="新宋体"/>
                <w:b/>
                <w:color w:val="auto"/>
                <w:sz w:val="18"/>
                <w:szCs w:val="18"/>
              </w:rPr>
              <w:t>/</w:t>
            </w:r>
          </w:p>
        </w:tc>
        <w:tc>
          <w:tcPr>
            <w:tcW w:w="2058" w:type="dxa"/>
            <w:gridSpan w:val="3"/>
            <w:vAlign w:val="center"/>
          </w:tcPr>
          <w:p>
            <w:pPr>
              <w:spacing w:line="320" w:lineRule="exact"/>
              <w:jc w:val="center"/>
              <w:rPr>
                <w:rFonts w:eastAsia="新宋体"/>
                <w:bCs/>
                <w:color w:val="auto"/>
                <w:sz w:val="18"/>
                <w:szCs w:val="18"/>
              </w:rPr>
            </w:pPr>
            <w:r>
              <w:rPr>
                <w:rFonts w:eastAsia="新宋体"/>
                <w:bCs/>
                <w:color w:val="auto"/>
                <w:sz w:val="18"/>
                <w:szCs w:val="18"/>
              </w:rPr>
              <w:t>/</w:t>
            </w:r>
          </w:p>
        </w:tc>
        <w:tc>
          <w:tcPr>
            <w:tcW w:w="1083" w:type="dxa"/>
            <w:gridSpan w:val="2"/>
            <w:vAlign w:val="center"/>
          </w:tcPr>
          <w:p>
            <w:pPr>
              <w:spacing w:line="320" w:lineRule="exact"/>
              <w:jc w:val="center"/>
              <w:rPr>
                <w:rFonts w:eastAsia="新宋体"/>
                <w:bCs/>
                <w:color w:val="auto"/>
                <w:sz w:val="18"/>
                <w:szCs w:val="18"/>
              </w:rPr>
            </w:pPr>
            <w:r>
              <w:rPr>
                <w:rFonts w:eastAsia="新宋体"/>
                <w:bCs/>
                <w:color w:val="auto"/>
                <w:sz w:val="18"/>
                <w:szCs w:val="18"/>
              </w:rPr>
              <w:t>/</w:t>
            </w:r>
          </w:p>
        </w:tc>
        <w:tc>
          <w:tcPr>
            <w:tcW w:w="1299" w:type="dxa"/>
            <w:gridSpan w:val="2"/>
            <w:vAlign w:val="center"/>
          </w:tcPr>
          <w:p>
            <w:pPr>
              <w:spacing w:line="320" w:lineRule="exact"/>
              <w:jc w:val="center"/>
              <w:rPr>
                <w:rFonts w:eastAsia="新宋体"/>
                <w:bCs/>
                <w:color w:val="auto"/>
                <w:sz w:val="18"/>
                <w:szCs w:val="18"/>
              </w:rPr>
            </w:pPr>
            <w:r>
              <w:rPr>
                <w:rFonts w:eastAsia="新宋体"/>
                <w:bCs/>
                <w:color w:val="auto"/>
                <w:sz w:val="18"/>
                <w:szCs w:val="18"/>
              </w:rPr>
              <w:t>/</w:t>
            </w:r>
          </w:p>
        </w:tc>
        <w:tc>
          <w:tcPr>
            <w:tcW w:w="1192" w:type="dxa"/>
            <w:vAlign w:val="center"/>
          </w:tcPr>
          <w:p>
            <w:pPr>
              <w:spacing w:line="320" w:lineRule="exact"/>
              <w:jc w:val="center"/>
              <w:rPr>
                <w:rFonts w:eastAsia="新宋体"/>
                <w:bCs/>
                <w:color w:val="auto"/>
                <w:sz w:val="18"/>
                <w:szCs w:val="18"/>
              </w:rPr>
            </w:pPr>
            <w:r>
              <w:rPr>
                <w:rFonts w:eastAsia="新宋体"/>
                <w:bCs/>
                <w:color w:val="auto"/>
                <w:sz w:val="18"/>
                <w:szCs w:val="18"/>
              </w:rPr>
              <w:t>/</w:t>
            </w:r>
          </w:p>
        </w:tc>
        <w:tc>
          <w:tcPr>
            <w:tcW w:w="1107" w:type="dxa"/>
            <w:vAlign w:val="center"/>
          </w:tcPr>
          <w:p>
            <w:pPr>
              <w:spacing w:line="320" w:lineRule="exact"/>
              <w:jc w:val="center"/>
              <w:rPr>
                <w:rFonts w:eastAsia="新宋体"/>
                <w:bCs/>
                <w:color w:val="auto"/>
                <w:sz w:val="18"/>
                <w:szCs w:val="18"/>
              </w:rPr>
            </w:pPr>
            <w:r>
              <w:rPr>
                <w:rFonts w:eastAsia="新宋体"/>
                <w:bCs/>
                <w:color w:val="auto"/>
                <w:sz w:val="18"/>
                <w:szCs w:val="18"/>
              </w:rPr>
              <w:t>/</w:t>
            </w:r>
          </w:p>
        </w:tc>
        <w:tc>
          <w:tcPr>
            <w:tcW w:w="1600" w:type="dxa"/>
            <w:vAlign w:val="center"/>
          </w:tcPr>
          <w:p>
            <w:pPr>
              <w:spacing w:line="320" w:lineRule="exact"/>
              <w:jc w:val="center"/>
              <w:rPr>
                <w:rFonts w:eastAsia="新宋体"/>
                <w:bCs/>
                <w:color w:val="auto"/>
                <w:sz w:val="18"/>
                <w:szCs w:val="18"/>
              </w:rPr>
            </w:pPr>
            <w:r>
              <w:rPr>
                <w:rFonts w:eastAsia="新宋体"/>
                <w:bCs/>
                <w:color w:val="auto"/>
                <w:sz w:val="18"/>
                <w:szCs w:val="18"/>
              </w:rPr>
              <w:t>/</w:t>
            </w:r>
          </w:p>
        </w:tc>
        <w:tc>
          <w:tcPr>
            <w:tcW w:w="1442" w:type="dxa"/>
            <w:vAlign w:val="center"/>
          </w:tcPr>
          <w:p>
            <w:pPr>
              <w:spacing w:line="320" w:lineRule="exact"/>
              <w:jc w:val="center"/>
              <w:rPr>
                <w:rFonts w:eastAsia="新宋体"/>
                <w:bCs/>
                <w:color w:val="auto"/>
                <w:sz w:val="18"/>
                <w:szCs w:val="18"/>
              </w:rPr>
            </w:pPr>
            <w:r>
              <w:rPr>
                <w:rFonts w:eastAsia="新宋体"/>
                <w:bCs/>
                <w:color w:val="auto"/>
                <w:sz w:val="18"/>
                <w:szCs w:val="18"/>
              </w:rPr>
              <w:t>/</w:t>
            </w:r>
          </w:p>
        </w:tc>
        <w:tc>
          <w:tcPr>
            <w:tcW w:w="1065" w:type="dxa"/>
            <w:vAlign w:val="center"/>
          </w:tcPr>
          <w:p>
            <w:pPr>
              <w:spacing w:line="320" w:lineRule="exact"/>
              <w:jc w:val="center"/>
              <w:rPr>
                <w:rFonts w:eastAsia="新宋体"/>
                <w:bCs/>
                <w:color w:val="auto"/>
                <w:sz w:val="18"/>
                <w:szCs w:val="18"/>
              </w:rPr>
            </w:pPr>
            <w:r>
              <w:rPr>
                <w:rFonts w:eastAsia="新宋体"/>
                <w:bCs/>
                <w:color w:val="auto"/>
                <w:sz w:val="18"/>
                <w:szCs w:val="18"/>
              </w:rPr>
              <w:t>/</w:t>
            </w:r>
          </w:p>
        </w:tc>
        <w:tc>
          <w:tcPr>
            <w:tcW w:w="1342" w:type="dxa"/>
            <w:gridSpan w:val="2"/>
            <w:vAlign w:val="center"/>
          </w:tcPr>
          <w:p>
            <w:pPr>
              <w:spacing w:line="320" w:lineRule="exact"/>
              <w:jc w:val="center"/>
              <w:rPr>
                <w:rFonts w:eastAsia="新宋体"/>
                <w:bCs/>
                <w:color w:val="auto"/>
                <w:sz w:val="18"/>
                <w:szCs w:val="18"/>
              </w:rPr>
            </w:pPr>
            <w:r>
              <w:rPr>
                <w:rFonts w:eastAsia="新宋体"/>
                <w:bCs/>
                <w:color w:val="auto"/>
                <w:sz w:val="18"/>
                <w:szCs w:val="18"/>
              </w:rPr>
              <w:t>/</w:t>
            </w:r>
          </w:p>
        </w:tc>
        <w:tc>
          <w:tcPr>
            <w:tcW w:w="1300" w:type="dxa"/>
            <w:vAlign w:val="center"/>
          </w:tcPr>
          <w:p>
            <w:pPr>
              <w:spacing w:line="320" w:lineRule="exact"/>
              <w:jc w:val="center"/>
              <w:rPr>
                <w:rFonts w:eastAsia="新宋体"/>
                <w:bCs/>
                <w:color w:val="auto"/>
                <w:sz w:val="18"/>
                <w:szCs w:val="18"/>
              </w:rPr>
            </w:pPr>
            <w:r>
              <w:rPr>
                <w:rFonts w:eastAsia="新宋体"/>
                <w:bCs/>
                <w:color w:val="auto"/>
                <w:sz w:val="18"/>
                <w:szCs w:val="18"/>
              </w:rPr>
              <w:t>/</w:t>
            </w:r>
          </w:p>
        </w:tc>
        <w:tc>
          <w:tcPr>
            <w:tcW w:w="3339" w:type="dxa"/>
            <w:gridSpan w:val="3"/>
            <w:vAlign w:val="center"/>
          </w:tcPr>
          <w:p>
            <w:pPr>
              <w:spacing w:line="320" w:lineRule="exact"/>
              <w:jc w:val="center"/>
              <w:rPr>
                <w:rFonts w:eastAsia="新宋体"/>
                <w:bCs/>
                <w:color w:val="auto"/>
                <w:sz w:val="18"/>
                <w:szCs w:val="18"/>
              </w:rPr>
            </w:pPr>
            <w:r>
              <w:rPr>
                <w:rFonts w:eastAsia="新宋体"/>
                <w:bCs/>
                <w:color w:val="auto"/>
                <w:sz w:val="18"/>
                <w:szCs w:val="18"/>
              </w:rPr>
              <w:t>/</w:t>
            </w:r>
          </w:p>
        </w:tc>
      </w:tr>
    </w:tbl>
    <w:p>
      <w:pPr>
        <w:spacing w:before="156" w:beforeLines="50"/>
        <w:ind w:firstLine="2176" w:firstLineChars="1204"/>
        <w:rPr>
          <w:rFonts w:eastAsia="新宋体"/>
          <w:color w:val="auto"/>
          <w:sz w:val="18"/>
          <w:szCs w:val="18"/>
        </w:rPr>
      </w:pPr>
      <w:r>
        <w:rPr>
          <w:rFonts w:eastAsia="新宋体"/>
          <w:b/>
          <w:color w:val="auto"/>
          <w:sz w:val="18"/>
          <w:szCs w:val="18"/>
        </w:rPr>
        <w:t>注</w:t>
      </w:r>
      <w:r>
        <w:rPr>
          <w:rFonts w:eastAsia="新宋体"/>
          <w:color w:val="auto"/>
          <w:sz w:val="18"/>
          <w:szCs w:val="18"/>
        </w:rPr>
        <w:t>：1、排放增减量：（+）表示增加，（-）表示减少</w:t>
      </w:r>
    </w:p>
    <w:p>
      <w:pPr>
        <w:numPr>
          <w:ilvl w:val="0"/>
          <w:numId w:val="2"/>
        </w:numPr>
        <w:rPr>
          <w:rFonts w:eastAsia="新宋体"/>
          <w:color w:val="auto"/>
          <w:sz w:val="18"/>
          <w:szCs w:val="18"/>
        </w:rPr>
      </w:pPr>
      <w:r>
        <w:rPr>
          <w:rFonts w:eastAsia="新宋体"/>
          <w:color w:val="auto"/>
          <w:sz w:val="18"/>
          <w:szCs w:val="18"/>
        </w:rPr>
        <w:t>(12)=(6)-(8)-(11)，（9）= (4)-(5)-(8)- (11) +（1）</w:t>
      </w:r>
    </w:p>
    <w:p>
      <w:pPr>
        <w:ind w:left="2520"/>
        <w:rPr>
          <w:rFonts w:eastAsia="新宋体"/>
          <w:color w:val="auto"/>
          <w:sz w:val="15"/>
          <w:szCs w:val="15"/>
        </w:rPr>
      </w:pPr>
      <w:r>
        <w:rPr>
          <w:rFonts w:eastAsia="新宋体"/>
          <w:color w:val="auto"/>
          <w:sz w:val="18"/>
          <w:szCs w:val="18"/>
        </w:rPr>
        <w:t>3</w:t>
      </w:r>
      <w:r>
        <w:rPr>
          <w:rFonts w:hint="eastAsia" w:eastAsia="新宋体"/>
          <w:color w:val="auto"/>
          <w:sz w:val="18"/>
          <w:szCs w:val="18"/>
        </w:rPr>
        <w:t>、</w:t>
      </w:r>
      <w:r>
        <w:rPr>
          <w:rFonts w:eastAsia="新宋体"/>
          <w:color w:val="auto"/>
          <w:sz w:val="18"/>
          <w:szCs w:val="18"/>
        </w:rPr>
        <w:t>计量单位：废水排放量——万吨/年；废气排放量——万标立方米/年；工业固体废物排放量——万吨/年； 水污染物排放浓度——毫克/升；</w:t>
      </w:r>
    </w:p>
    <w:p>
      <w:pPr>
        <w:ind w:firstLine="2700" w:firstLineChars="1500"/>
        <w:rPr>
          <w:rFonts w:eastAsia="新宋体"/>
          <w:color w:val="auto"/>
          <w:sz w:val="15"/>
          <w:szCs w:val="15"/>
        </w:rPr>
      </w:pPr>
      <w:r>
        <w:rPr>
          <w:rFonts w:eastAsia="新宋体"/>
          <w:color w:val="auto"/>
          <w:sz w:val="18"/>
          <w:szCs w:val="18"/>
        </w:rPr>
        <w:t>大气污染物排放浓度——</w:t>
      </w:r>
      <w:r>
        <w:rPr>
          <w:rFonts w:eastAsia="新宋体"/>
          <w:color w:val="auto"/>
          <w:sz w:val="18"/>
          <w:szCs w:val="15"/>
        </w:rPr>
        <w:t>毫克/立方米；水污染物排放量——吨/年；大气污染物排放量——吨/年；</w:t>
      </w:r>
    </w:p>
    <w:sectPr>
      <w:headerReference r:id="rId9" w:type="default"/>
      <w:footerReference r:id="rId10" w:type="default"/>
      <w:pgSz w:w="23757" w:h="16783" w:orient="landscape"/>
      <w:pgMar w:top="283" w:right="283" w:bottom="283" w:left="283" w:header="851" w:footer="992" w:gutter="0"/>
      <w:pgBorders>
        <w:top w:val="none" w:sz="0" w:space="0"/>
        <w:left w:val="none" w:sz="0" w:space="0"/>
        <w:bottom w:val="none" w:sz="0" w:space="0"/>
        <w:right w:val="none" w:sz="0" w:space="0"/>
      </w:pgBorders>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80F3C52" w:usb2="00000016" w:usb3="00000000" w:csb0="0004001F" w:csb1="00000000"/>
  </w:font>
  <w:font w:name="等线 Light">
    <w:altName w:val="宋体"/>
    <w:panose1 w:val="02010600030101010101"/>
    <w:charset w:val="86"/>
    <w:family w:val="auto"/>
    <w:pitch w:val="default"/>
    <w:sig w:usb0="00000000" w:usb1="00000000" w:usb2="00000016" w:usb3="00000000" w:csb0="0004000F" w:csb1="00000000"/>
  </w:font>
  <w:font w:name="monospace">
    <w:altName w:val="RomanS"/>
    <w:panose1 w:val="00000000000000000000"/>
    <w:charset w:val="00"/>
    <w:family w:val="auto"/>
    <w:pitch w:val="default"/>
    <w:sig w:usb0="00000000" w:usb1="00000000" w:usb2="00000000" w:usb3="00000000" w:csb0="00040001" w:csb1="00000000"/>
  </w:font>
  <w:font w:name="RomanS">
    <w:panose1 w:val="02000400000000000000"/>
    <w:charset w:val="00"/>
    <w:family w:val="auto"/>
    <w:pitch w:val="default"/>
    <w:sig w:usb0="00000207" w:usb1="00000000" w:usb2="00000000" w:usb3="00000000" w:csb0="000001F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Arial Unicode MS">
    <w:altName w:val="宋体"/>
    <w:panose1 w:val="020B0604020202020204"/>
    <w:charset w:val="86"/>
    <w:family w:val="swiss"/>
    <w:pitch w:val="default"/>
    <w:sig w:usb0="00000000" w:usb1="00000000" w:usb2="0000003F" w:usb3="00000000" w:csb0="603F01FF" w:csb1="FFFF0000"/>
  </w:font>
  <w:font w:name="Garamond">
    <w:panose1 w:val="02020404030301010803"/>
    <w:charset w:val="00"/>
    <w:family w:val="roman"/>
    <w:pitch w:val="default"/>
    <w:sig w:usb0="00000287" w:usb1="00000000" w:usb2="00000000" w:usb3="00000000" w:csb0="0000009F" w:csb1="DFD70000"/>
  </w:font>
  <w:font w:name="华文中宋">
    <w:panose1 w:val="02010600040101010101"/>
    <w:charset w:val="86"/>
    <w:family w:val="auto"/>
    <w:pitch w:val="default"/>
    <w:sig w:usb0="00000287" w:usb1="080F0000" w:usb2="00000000" w:usb3="00000000" w:csb0="0004009F" w:csb1="DFD70000"/>
  </w:font>
  <w:font w:name="PMingLiU">
    <w:panose1 w:val="02020500000000000000"/>
    <w:charset w:val="88"/>
    <w:family w:val="roman"/>
    <w:pitch w:val="default"/>
    <w:sig w:usb0="A00002FF" w:usb1="28CFFCFA" w:usb2="00000016" w:usb3="00000000" w:csb0="00100001" w:csb1="00000000"/>
  </w:font>
  <w:font w:name="Verdana">
    <w:panose1 w:val="020B0604030504040204"/>
    <w:charset w:val="00"/>
    <w:family w:val="swiss"/>
    <w:pitch w:val="default"/>
    <w:sig w:usb0="A10006FF" w:usb1="4000205B" w:usb2="00000010" w:usb3="00000000" w:csb0="2000019F" w:csb1="00000000"/>
  </w:font>
  <w:font w:name="新宋体">
    <w:panose1 w:val="02010609030101010101"/>
    <w:charset w:val="86"/>
    <w:family w:val="modern"/>
    <w:pitch w:val="default"/>
    <w:sig w:usb0="00000003" w:usb1="288F0000" w:usb2="00000006" w:usb3="00000000" w:csb0="00040001" w:csb1="00000000"/>
  </w:font>
  <w:font w:name="方正小标宋简体">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7"/>
      <w:tabs>
        <w:tab w:val="left" w:pos="7935"/>
        <w:tab w:val="clear" w:pos="4153"/>
        <w:tab w:val="clear" w:pos="8306"/>
      </w:tabs>
    </w:pPr>
    <w: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7"/>
      <w:tabs>
        <w:tab w:val="left" w:pos="7935"/>
        <w:tab w:val="clear" w:pos="4153"/>
        <w:tab w:val="clear" w:pos="8306"/>
      </w:tabs>
    </w:pPr>
    <w:r>
      <w:tab/>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7"/>
      <w:tabs>
        <w:tab w:val="left" w:pos="7935"/>
        <w:tab w:val="clear" w:pos="4153"/>
        <w:tab w:val="clear" w:pos="8306"/>
      </w:tabs>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247650" cy="131445"/>
              <wp:effectExtent l="0" t="0" r="0" b="0"/>
              <wp:wrapNone/>
              <wp:docPr id="4" name="文本框 6"/>
              <wp:cNvGraphicFramePr/>
              <a:graphic xmlns:a="http://schemas.openxmlformats.org/drawingml/2006/main">
                <a:graphicData uri="http://schemas.microsoft.com/office/word/2010/wordprocessingShape">
                  <wps:wsp>
                    <wps:cNvSpPr txBox="1">
                      <a:spLocks noChangeArrowheads="1"/>
                    </wps:cNvSpPr>
                    <wps:spPr bwMode="auto">
                      <a:xfrm>
                        <a:off x="0" y="0"/>
                        <a:ext cx="247650" cy="131445"/>
                      </a:xfrm>
                      <a:prstGeom prst="rect">
                        <a:avLst/>
                      </a:prstGeom>
                      <a:noFill/>
                      <a:ln>
                        <a:noFill/>
                      </a:ln>
                    </wps:spPr>
                    <wps:txbx>
                      <w:txbxContent>
                        <w:p>
                          <w:pPr>
                            <w:pStyle w:val="27"/>
                          </w:pPr>
                          <w:r>
                            <w:rPr>
                              <w:rFonts w:hint="eastAsia"/>
                            </w:rPr>
                            <w:fldChar w:fldCharType="begin"/>
                          </w:r>
                          <w:r>
                            <w:rPr>
                              <w:rFonts w:hint="eastAsia"/>
                            </w:rPr>
                            <w:instrText xml:space="preserve"> PAGE  \* MERGEFORMAT </w:instrText>
                          </w:r>
                          <w:r>
                            <w:rPr>
                              <w:rFonts w:hint="eastAsia"/>
                            </w:rPr>
                            <w:fldChar w:fldCharType="separate"/>
                          </w:r>
                          <w:r>
                            <w:t>- 8 -</w:t>
                          </w:r>
                          <w:r>
                            <w:rPr>
                              <w:rFonts w:hint="eastAsia"/>
                            </w:rPr>
                            <w:fldChar w:fldCharType="end"/>
                          </w:r>
                        </w:p>
                      </w:txbxContent>
                    </wps:txbx>
                    <wps:bodyPr rot="0" vert="horz" wrap="none" lIns="0" tIns="0" rIns="0" bIns="0" anchor="t" anchorCtr="0" upright="1">
                      <a:spAutoFit/>
                    </wps:bodyPr>
                  </wps:wsp>
                </a:graphicData>
              </a:graphic>
            </wp:anchor>
          </w:drawing>
        </mc:Choice>
        <mc:Fallback>
          <w:pict>
            <v:shape id="文本框 6" o:spid="_x0000_s1026" o:spt="202" type="#_x0000_t202" style="position:absolute;left:0pt;margin-top:0pt;height:10.35pt;width:19.5pt;mso-position-horizontal:center;mso-position-horizontal-relative:margin;mso-wrap-style:none;z-index:251659264;mso-width-relative:page;mso-height-relative:page;" filled="f" stroked="f" coordsize="21600,21600" o:gfxdata="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FexSODQAAAAAwEAAA8AAAAAAAAAAQAgAAAAIgAAAGRycy9k&#10;b3ducmV2LnhtbFBLAQIUABQAAAAIAIdO4kD8cfG5CgIAAAIEAAAOAAAAAAAAAAEAIAAAAB8BAABk&#10;cnMvZTJvRG9jLnhtbFBLBQYAAAAABgAGAFkBAACbBQAAAAA=&#10;">
              <v:fill on="f" focussize="0,0"/>
              <v:stroke on="f"/>
              <v:imagedata o:title=""/>
              <o:lock v:ext="edit" aspectratio="f"/>
              <v:textbox inset="0mm,0mm,0mm,0mm" style="mso-fit-shape-to-text:t;">
                <w:txbxContent>
                  <w:p>
                    <w:pPr>
                      <w:pStyle w:val="27"/>
                    </w:pPr>
                    <w:r>
                      <w:rPr>
                        <w:rFonts w:hint="eastAsia"/>
                      </w:rPr>
                      <w:fldChar w:fldCharType="begin"/>
                    </w:r>
                    <w:r>
                      <w:rPr>
                        <w:rFonts w:hint="eastAsia"/>
                      </w:rPr>
                      <w:instrText xml:space="preserve"> PAGE  \* MERGEFORMAT </w:instrText>
                    </w:r>
                    <w:r>
                      <w:rPr>
                        <w:rFonts w:hint="eastAsia"/>
                      </w:rPr>
                      <w:fldChar w:fldCharType="separate"/>
                    </w:r>
                    <w:r>
                      <w:t>- 8 -</w:t>
                    </w:r>
                    <w:r>
                      <w:rPr>
                        <w:rFonts w:hint="eastAsia"/>
                      </w:rPr>
                      <w:fldChar w:fldCharType="end"/>
                    </w:r>
                  </w:p>
                </w:txbxContent>
              </v:textbox>
            </v:shape>
          </w:pict>
        </mc:Fallback>
      </mc:AlternateContent>
    </w:r>
    <w:r>
      <w:tab/>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7"/>
      <w:ind w:left="360" w:right="320"/>
      <w:jc w:val="right"/>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pBdr>
        <w:bottom w:val="none" w:color="auto" w:sz="0" w:space="1"/>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pBdr>
        <w:bottom w:val="none" w:color="auto" w:sz="0" w:space="1"/>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pBdr>
        <w:bottom w:val="thinThickSmallGap" w:color="auto" w:sz="12" w:space="1"/>
      </w:pBdr>
      <w:tabs>
        <w:tab w:val="center" w:pos="4420"/>
        <w:tab w:val="clear" w:pos="4153"/>
      </w:tabs>
    </w:pPr>
    <w:r>
      <w:rPr>
        <w:rFonts w:hint="eastAsia"/>
        <w:lang w:eastAsia="zh-CN"/>
      </w:rPr>
      <w:t>柔性材料智能裁剪工作单元终端设备生产基地项目</w:t>
    </w:r>
    <w:r>
      <w:t>竣工环境保护验收监测</w:t>
    </w:r>
    <w:r>
      <w:rPr>
        <w:rFonts w:hint="eastAsia"/>
      </w:rPr>
      <w:t>报告表</w:t>
    </w:r>
  </w:p>
  <w:p>
    <w:pPr>
      <w:pStyle w:val="28"/>
      <w:pBdr>
        <w:bottom w:val="none" w:color="auto" w:sz="0" w:space="1"/>
      </w:pBd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2ABD0AF"/>
    <w:multiLevelType w:val="singleLevel"/>
    <w:tmpl w:val="E2ABD0AF"/>
    <w:lvl w:ilvl="0" w:tentative="0">
      <w:start w:val="2"/>
      <w:numFmt w:val="decimal"/>
      <w:suff w:val="nothing"/>
      <w:lvlText w:val="%1、"/>
      <w:lvlJc w:val="left"/>
      <w:pPr>
        <w:ind w:left="2520" w:firstLine="0"/>
      </w:pPr>
    </w:lvl>
  </w:abstractNum>
  <w:abstractNum w:abstractNumId="1">
    <w:nsid w:val="00000010"/>
    <w:multiLevelType w:val="multilevel"/>
    <w:tmpl w:val="00000010"/>
    <w:lvl w:ilvl="0" w:tentative="0">
      <w:start w:val="1"/>
      <w:numFmt w:val="japaneseCounting"/>
      <w:lvlText w:val="%1、"/>
      <w:lvlJc w:val="left"/>
      <w:pPr>
        <w:tabs>
          <w:tab w:val="left" w:pos="720"/>
        </w:tabs>
        <w:ind w:left="720" w:hanging="720"/>
      </w:pPr>
      <w:rPr>
        <w:rFonts w:hint="default"/>
      </w:rPr>
    </w:lvl>
    <w:lvl w:ilvl="1" w:tentative="0">
      <w:start w:val="1"/>
      <w:numFmt w:val="decimal"/>
      <w:lvlText w:val="%2、"/>
      <w:lvlJc w:val="left"/>
      <w:pPr>
        <w:tabs>
          <w:tab w:val="left" w:pos="780"/>
        </w:tabs>
        <w:ind w:left="780" w:hanging="360"/>
      </w:pPr>
      <w:rPr>
        <w:rFonts w:hint="default" w:eastAsia="黑体"/>
        <w:b/>
      </w:rPr>
    </w:lvl>
    <w:lvl w:ilvl="2" w:tentative="0">
      <w:start w:val="1"/>
      <w:numFmt w:val="lowerRoman"/>
      <w:pStyle w:val="251"/>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isplayBackgroundShape w:val="1"/>
  <w:bordersDoNotSurroundHeader w:val="0"/>
  <w:bordersDoNotSurroundFooter w:val="0"/>
  <w:hideSpelling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HorizontalSpacing w:val="140"/>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00FC1"/>
    <w:rsid w:val="00001963"/>
    <w:rsid w:val="00002C6A"/>
    <w:rsid w:val="000052AF"/>
    <w:rsid w:val="000077C4"/>
    <w:rsid w:val="00013B54"/>
    <w:rsid w:val="00015425"/>
    <w:rsid w:val="00023466"/>
    <w:rsid w:val="00025238"/>
    <w:rsid w:val="00027940"/>
    <w:rsid w:val="00030B81"/>
    <w:rsid w:val="00031EEB"/>
    <w:rsid w:val="00040620"/>
    <w:rsid w:val="00041044"/>
    <w:rsid w:val="000436C0"/>
    <w:rsid w:val="00045179"/>
    <w:rsid w:val="00045B4B"/>
    <w:rsid w:val="00045EB8"/>
    <w:rsid w:val="000479A9"/>
    <w:rsid w:val="000516C0"/>
    <w:rsid w:val="00051CCA"/>
    <w:rsid w:val="0006541E"/>
    <w:rsid w:val="00072238"/>
    <w:rsid w:val="0007608E"/>
    <w:rsid w:val="00077AC5"/>
    <w:rsid w:val="000811BF"/>
    <w:rsid w:val="000818EA"/>
    <w:rsid w:val="0008422F"/>
    <w:rsid w:val="00085E19"/>
    <w:rsid w:val="00090540"/>
    <w:rsid w:val="000910AA"/>
    <w:rsid w:val="0009183E"/>
    <w:rsid w:val="00092F0D"/>
    <w:rsid w:val="00095D19"/>
    <w:rsid w:val="0009658E"/>
    <w:rsid w:val="00097933"/>
    <w:rsid w:val="000A0100"/>
    <w:rsid w:val="000A2C88"/>
    <w:rsid w:val="000A2E42"/>
    <w:rsid w:val="000A4758"/>
    <w:rsid w:val="000A683F"/>
    <w:rsid w:val="000A77A4"/>
    <w:rsid w:val="000A7E2F"/>
    <w:rsid w:val="000B15E7"/>
    <w:rsid w:val="000B164D"/>
    <w:rsid w:val="000B21B4"/>
    <w:rsid w:val="000B65E2"/>
    <w:rsid w:val="000C0906"/>
    <w:rsid w:val="000C2B31"/>
    <w:rsid w:val="000C3DA7"/>
    <w:rsid w:val="000C4A3C"/>
    <w:rsid w:val="000C7765"/>
    <w:rsid w:val="000D0660"/>
    <w:rsid w:val="000D294E"/>
    <w:rsid w:val="000D319F"/>
    <w:rsid w:val="000D624E"/>
    <w:rsid w:val="000E1860"/>
    <w:rsid w:val="000E20DF"/>
    <w:rsid w:val="000E3498"/>
    <w:rsid w:val="000F0169"/>
    <w:rsid w:val="000F131C"/>
    <w:rsid w:val="000F2AE8"/>
    <w:rsid w:val="000F2C60"/>
    <w:rsid w:val="000F42C6"/>
    <w:rsid w:val="000F4B8F"/>
    <w:rsid w:val="000F575B"/>
    <w:rsid w:val="000F6673"/>
    <w:rsid w:val="000F7A3F"/>
    <w:rsid w:val="00100E56"/>
    <w:rsid w:val="00100EF2"/>
    <w:rsid w:val="00102BE0"/>
    <w:rsid w:val="001031DC"/>
    <w:rsid w:val="00104057"/>
    <w:rsid w:val="001057C3"/>
    <w:rsid w:val="001071BD"/>
    <w:rsid w:val="00111C1F"/>
    <w:rsid w:val="00111F87"/>
    <w:rsid w:val="0011343E"/>
    <w:rsid w:val="00116DFF"/>
    <w:rsid w:val="0012056B"/>
    <w:rsid w:val="00127AF1"/>
    <w:rsid w:val="00127C5F"/>
    <w:rsid w:val="00131FF2"/>
    <w:rsid w:val="00133BD3"/>
    <w:rsid w:val="001342FA"/>
    <w:rsid w:val="0014051A"/>
    <w:rsid w:val="001408AA"/>
    <w:rsid w:val="00143743"/>
    <w:rsid w:val="0014431C"/>
    <w:rsid w:val="001475DB"/>
    <w:rsid w:val="00151492"/>
    <w:rsid w:val="001541FF"/>
    <w:rsid w:val="00154716"/>
    <w:rsid w:val="00154728"/>
    <w:rsid w:val="001549B0"/>
    <w:rsid w:val="001608B0"/>
    <w:rsid w:val="00160974"/>
    <w:rsid w:val="00166005"/>
    <w:rsid w:val="00166601"/>
    <w:rsid w:val="00167D94"/>
    <w:rsid w:val="00172A27"/>
    <w:rsid w:val="00173A15"/>
    <w:rsid w:val="001747C2"/>
    <w:rsid w:val="001756CE"/>
    <w:rsid w:val="00175E28"/>
    <w:rsid w:val="00181432"/>
    <w:rsid w:val="00184C8B"/>
    <w:rsid w:val="00184D40"/>
    <w:rsid w:val="00184F60"/>
    <w:rsid w:val="00187E1A"/>
    <w:rsid w:val="001928A6"/>
    <w:rsid w:val="00194055"/>
    <w:rsid w:val="001950D0"/>
    <w:rsid w:val="00195C33"/>
    <w:rsid w:val="00195FFA"/>
    <w:rsid w:val="001965F5"/>
    <w:rsid w:val="001A05BA"/>
    <w:rsid w:val="001A0A5C"/>
    <w:rsid w:val="001A1303"/>
    <w:rsid w:val="001A2F1F"/>
    <w:rsid w:val="001A3F44"/>
    <w:rsid w:val="001A56B3"/>
    <w:rsid w:val="001B2FEC"/>
    <w:rsid w:val="001B7453"/>
    <w:rsid w:val="001C2A08"/>
    <w:rsid w:val="001C3A3E"/>
    <w:rsid w:val="001C50F7"/>
    <w:rsid w:val="001D6054"/>
    <w:rsid w:val="001E0D55"/>
    <w:rsid w:val="001E164B"/>
    <w:rsid w:val="001E49EC"/>
    <w:rsid w:val="001E7EA0"/>
    <w:rsid w:val="001F369B"/>
    <w:rsid w:val="001F450D"/>
    <w:rsid w:val="001F7501"/>
    <w:rsid w:val="00201160"/>
    <w:rsid w:val="00212E45"/>
    <w:rsid w:val="00214AA7"/>
    <w:rsid w:val="00215022"/>
    <w:rsid w:val="00222D54"/>
    <w:rsid w:val="0022568C"/>
    <w:rsid w:val="002278AE"/>
    <w:rsid w:val="00230F2C"/>
    <w:rsid w:val="00231483"/>
    <w:rsid w:val="002317A4"/>
    <w:rsid w:val="002317F0"/>
    <w:rsid w:val="002320EE"/>
    <w:rsid w:val="002326DD"/>
    <w:rsid w:val="00235C0D"/>
    <w:rsid w:val="00235C6B"/>
    <w:rsid w:val="00242440"/>
    <w:rsid w:val="002428BE"/>
    <w:rsid w:val="00242936"/>
    <w:rsid w:val="002429C7"/>
    <w:rsid w:val="002439A3"/>
    <w:rsid w:val="00243DE9"/>
    <w:rsid w:val="00244AC9"/>
    <w:rsid w:val="00245074"/>
    <w:rsid w:val="00246078"/>
    <w:rsid w:val="00246B7A"/>
    <w:rsid w:val="00250F5A"/>
    <w:rsid w:val="00255A62"/>
    <w:rsid w:val="00260871"/>
    <w:rsid w:val="00261236"/>
    <w:rsid w:val="00265394"/>
    <w:rsid w:val="0026782B"/>
    <w:rsid w:val="00281DE4"/>
    <w:rsid w:val="00282E35"/>
    <w:rsid w:val="00284A64"/>
    <w:rsid w:val="00284BC0"/>
    <w:rsid w:val="0028662C"/>
    <w:rsid w:val="00290159"/>
    <w:rsid w:val="0029036C"/>
    <w:rsid w:val="002908F3"/>
    <w:rsid w:val="00290EA5"/>
    <w:rsid w:val="00291823"/>
    <w:rsid w:val="00292ADF"/>
    <w:rsid w:val="00292CF0"/>
    <w:rsid w:val="00293BC1"/>
    <w:rsid w:val="00293C0C"/>
    <w:rsid w:val="002941A6"/>
    <w:rsid w:val="002941B8"/>
    <w:rsid w:val="00294596"/>
    <w:rsid w:val="002A4598"/>
    <w:rsid w:val="002A6883"/>
    <w:rsid w:val="002B10F0"/>
    <w:rsid w:val="002B2522"/>
    <w:rsid w:val="002B4E6E"/>
    <w:rsid w:val="002C02B0"/>
    <w:rsid w:val="002C4E52"/>
    <w:rsid w:val="002D0DFC"/>
    <w:rsid w:val="002D1931"/>
    <w:rsid w:val="002D2E2A"/>
    <w:rsid w:val="002D58F3"/>
    <w:rsid w:val="002D6019"/>
    <w:rsid w:val="002E1EF3"/>
    <w:rsid w:val="002E49A3"/>
    <w:rsid w:val="002E5F29"/>
    <w:rsid w:val="002F5874"/>
    <w:rsid w:val="002F74B3"/>
    <w:rsid w:val="00302689"/>
    <w:rsid w:val="00302DA2"/>
    <w:rsid w:val="00307F58"/>
    <w:rsid w:val="0031283F"/>
    <w:rsid w:val="00312A1C"/>
    <w:rsid w:val="00313DAE"/>
    <w:rsid w:val="00314FF8"/>
    <w:rsid w:val="00315021"/>
    <w:rsid w:val="003213C3"/>
    <w:rsid w:val="00326297"/>
    <w:rsid w:val="00326AD9"/>
    <w:rsid w:val="00330476"/>
    <w:rsid w:val="003311A7"/>
    <w:rsid w:val="00331835"/>
    <w:rsid w:val="00332D02"/>
    <w:rsid w:val="0033406B"/>
    <w:rsid w:val="00336504"/>
    <w:rsid w:val="00337A86"/>
    <w:rsid w:val="00340323"/>
    <w:rsid w:val="0034282B"/>
    <w:rsid w:val="0034406F"/>
    <w:rsid w:val="00346B50"/>
    <w:rsid w:val="00347522"/>
    <w:rsid w:val="00347BCC"/>
    <w:rsid w:val="0035087A"/>
    <w:rsid w:val="00351B66"/>
    <w:rsid w:val="00352908"/>
    <w:rsid w:val="00353716"/>
    <w:rsid w:val="003569D7"/>
    <w:rsid w:val="00361B36"/>
    <w:rsid w:val="00367B99"/>
    <w:rsid w:val="00373A47"/>
    <w:rsid w:val="003758B7"/>
    <w:rsid w:val="003758E9"/>
    <w:rsid w:val="003822AB"/>
    <w:rsid w:val="00382685"/>
    <w:rsid w:val="00384C8E"/>
    <w:rsid w:val="00390FBB"/>
    <w:rsid w:val="003914B8"/>
    <w:rsid w:val="00392B88"/>
    <w:rsid w:val="00396464"/>
    <w:rsid w:val="00397D0C"/>
    <w:rsid w:val="003A5632"/>
    <w:rsid w:val="003B2FD8"/>
    <w:rsid w:val="003B4402"/>
    <w:rsid w:val="003B5B4C"/>
    <w:rsid w:val="003C19E3"/>
    <w:rsid w:val="003C5BBE"/>
    <w:rsid w:val="003C6312"/>
    <w:rsid w:val="003D5B4C"/>
    <w:rsid w:val="003E0793"/>
    <w:rsid w:val="003E2A42"/>
    <w:rsid w:val="003E67FA"/>
    <w:rsid w:val="0040067A"/>
    <w:rsid w:val="00401C70"/>
    <w:rsid w:val="00404EA2"/>
    <w:rsid w:val="00412DF5"/>
    <w:rsid w:val="00413165"/>
    <w:rsid w:val="004135B3"/>
    <w:rsid w:val="00414F71"/>
    <w:rsid w:val="004239F7"/>
    <w:rsid w:val="00423A3B"/>
    <w:rsid w:val="00423A95"/>
    <w:rsid w:val="00424798"/>
    <w:rsid w:val="00426AF7"/>
    <w:rsid w:val="004273B5"/>
    <w:rsid w:val="00435A2E"/>
    <w:rsid w:val="0044312D"/>
    <w:rsid w:val="00443A76"/>
    <w:rsid w:val="00444191"/>
    <w:rsid w:val="00445BC0"/>
    <w:rsid w:val="00447192"/>
    <w:rsid w:val="00447B0A"/>
    <w:rsid w:val="00456196"/>
    <w:rsid w:val="0046052B"/>
    <w:rsid w:val="00461797"/>
    <w:rsid w:val="004630F6"/>
    <w:rsid w:val="00464F0A"/>
    <w:rsid w:val="004728DE"/>
    <w:rsid w:val="00472BC0"/>
    <w:rsid w:val="0047385E"/>
    <w:rsid w:val="004745D3"/>
    <w:rsid w:val="00475174"/>
    <w:rsid w:val="0047605B"/>
    <w:rsid w:val="00481392"/>
    <w:rsid w:val="00481B8B"/>
    <w:rsid w:val="00481F80"/>
    <w:rsid w:val="0048712A"/>
    <w:rsid w:val="00492D91"/>
    <w:rsid w:val="00493013"/>
    <w:rsid w:val="004937CF"/>
    <w:rsid w:val="0049536B"/>
    <w:rsid w:val="00497D71"/>
    <w:rsid w:val="004A1051"/>
    <w:rsid w:val="004A1398"/>
    <w:rsid w:val="004A166B"/>
    <w:rsid w:val="004A4B1E"/>
    <w:rsid w:val="004A5624"/>
    <w:rsid w:val="004A6B03"/>
    <w:rsid w:val="004B1FCC"/>
    <w:rsid w:val="004B5DC0"/>
    <w:rsid w:val="004C0657"/>
    <w:rsid w:val="004C20ED"/>
    <w:rsid w:val="004C2C73"/>
    <w:rsid w:val="004C5838"/>
    <w:rsid w:val="004C5CA7"/>
    <w:rsid w:val="004C5FB6"/>
    <w:rsid w:val="004C74E3"/>
    <w:rsid w:val="004D55C1"/>
    <w:rsid w:val="004E0ABE"/>
    <w:rsid w:val="004F0FB9"/>
    <w:rsid w:val="004F2907"/>
    <w:rsid w:val="004F5A1E"/>
    <w:rsid w:val="005001B6"/>
    <w:rsid w:val="005006D1"/>
    <w:rsid w:val="005032A0"/>
    <w:rsid w:val="00505455"/>
    <w:rsid w:val="005070D8"/>
    <w:rsid w:val="0050720B"/>
    <w:rsid w:val="005108D1"/>
    <w:rsid w:val="00511F37"/>
    <w:rsid w:val="00516E2F"/>
    <w:rsid w:val="00520C05"/>
    <w:rsid w:val="00520D2F"/>
    <w:rsid w:val="00532630"/>
    <w:rsid w:val="00535273"/>
    <w:rsid w:val="00535435"/>
    <w:rsid w:val="00535692"/>
    <w:rsid w:val="00545506"/>
    <w:rsid w:val="0054652C"/>
    <w:rsid w:val="005474B0"/>
    <w:rsid w:val="00547F20"/>
    <w:rsid w:val="00555FF1"/>
    <w:rsid w:val="00557ADA"/>
    <w:rsid w:val="0056178F"/>
    <w:rsid w:val="005700B6"/>
    <w:rsid w:val="00570807"/>
    <w:rsid w:val="00574C91"/>
    <w:rsid w:val="00574DC0"/>
    <w:rsid w:val="00575717"/>
    <w:rsid w:val="00575A55"/>
    <w:rsid w:val="00575E59"/>
    <w:rsid w:val="00577F57"/>
    <w:rsid w:val="0058020A"/>
    <w:rsid w:val="00580411"/>
    <w:rsid w:val="00581317"/>
    <w:rsid w:val="00583CA1"/>
    <w:rsid w:val="00585281"/>
    <w:rsid w:val="00591AD2"/>
    <w:rsid w:val="00592FFF"/>
    <w:rsid w:val="005939C7"/>
    <w:rsid w:val="0059657C"/>
    <w:rsid w:val="005979B6"/>
    <w:rsid w:val="005A0613"/>
    <w:rsid w:val="005A0987"/>
    <w:rsid w:val="005A2113"/>
    <w:rsid w:val="005A34AD"/>
    <w:rsid w:val="005A362D"/>
    <w:rsid w:val="005B0C21"/>
    <w:rsid w:val="005B4533"/>
    <w:rsid w:val="005B5325"/>
    <w:rsid w:val="005B624E"/>
    <w:rsid w:val="005B7E51"/>
    <w:rsid w:val="005C1A1A"/>
    <w:rsid w:val="005C4B3B"/>
    <w:rsid w:val="005C77B0"/>
    <w:rsid w:val="005D378C"/>
    <w:rsid w:val="005D43FA"/>
    <w:rsid w:val="005D4B9D"/>
    <w:rsid w:val="005D679C"/>
    <w:rsid w:val="005D72C7"/>
    <w:rsid w:val="005E014F"/>
    <w:rsid w:val="005E438C"/>
    <w:rsid w:val="005E4B88"/>
    <w:rsid w:val="005E66F5"/>
    <w:rsid w:val="005E79AA"/>
    <w:rsid w:val="005F01D3"/>
    <w:rsid w:val="005F0F0F"/>
    <w:rsid w:val="005F0FDB"/>
    <w:rsid w:val="005F21A2"/>
    <w:rsid w:val="00603611"/>
    <w:rsid w:val="0061180C"/>
    <w:rsid w:val="00611E40"/>
    <w:rsid w:val="006178D5"/>
    <w:rsid w:val="00622694"/>
    <w:rsid w:val="00623632"/>
    <w:rsid w:val="0062623A"/>
    <w:rsid w:val="00627982"/>
    <w:rsid w:val="00627A53"/>
    <w:rsid w:val="00630B8A"/>
    <w:rsid w:val="00630F20"/>
    <w:rsid w:val="00631544"/>
    <w:rsid w:val="00635478"/>
    <w:rsid w:val="006362D6"/>
    <w:rsid w:val="00636527"/>
    <w:rsid w:val="00637C19"/>
    <w:rsid w:val="00653B13"/>
    <w:rsid w:val="00653F70"/>
    <w:rsid w:val="00657FA7"/>
    <w:rsid w:val="006615AD"/>
    <w:rsid w:val="00662132"/>
    <w:rsid w:val="00665C8F"/>
    <w:rsid w:val="0066720C"/>
    <w:rsid w:val="00667CF2"/>
    <w:rsid w:val="00671C1C"/>
    <w:rsid w:val="00671F43"/>
    <w:rsid w:val="00674305"/>
    <w:rsid w:val="00681D38"/>
    <w:rsid w:val="00682CB2"/>
    <w:rsid w:val="0068332D"/>
    <w:rsid w:val="00683E53"/>
    <w:rsid w:val="00684602"/>
    <w:rsid w:val="00687E17"/>
    <w:rsid w:val="006903E0"/>
    <w:rsid w:val="00690A5B"/>
    <w:rsid w:val="006950F1"/>
    <w:rsid w:val="0069709F"/>
    <w:rsid w:val="006A08DA"/>
    <w:rsid w:val="006A264D"/>
    <w:rsid w:val="006A4539"/>
    <w:rsid w:val="006A6179"/>
    <w:rsid w:val="006A69DF"/>
    <w:rsid w:val="006B05F8"/>
    <w:rsid w:val="006B489D"/>
    <w:rsid w:val="006B5422"/>
    <w:rsid w:val="006C0E59"/>
    <w:rsid w:val="006C3666"/>
    <w:rsid w:val="006C3EF7"/>
    <w:rsid w:val="006C4DDE"/>
    <w:rsid w:val="006C5635"/>
    <w:rsid w:val="006C6C39"/>
    <w:rsid w:val="006D14A7"/>
    <w:rsid w:val="006D1D06"/>
    <w:rsid w:val="006D3229"/>
    <w:rsid w:val="006D53E7"/>
    <w:rsid w:val="006D64FC"/>
    <w:rsid w:val="006D6725"/>
    <w:rsid w:val="006E10AB"/>
    <w:rsid w:val="006E4B76"/>
    <w:rsid w:val="006E5860"/>
    <w:rsid w:val="006E5A30"/>
    <w:rsid w:val="006E5B45"/>
    <w:rsid w:val="006F220D"/>
    <w:rsid w:val="007018F4"/>
    <w:rsid w:val="00702EA2"/>
    <w:rsid w:val="00703880"/>
    <w:rsid w:val="007046A2"/>
    <w:rsid w:val="00706C62"/>
    <w:rsid w:val="00707855"/>
    <w:rsid w:val="00707C55"/>
    <w:rsid w:val="00707CCD"/>
    <w:rsid w:val="00710869"/>
    <w:rsid w:val="00710D5C"/>
    <w:rsid w:val="00713740"/>
    <w:rsid w:val="007153B0"/>
    <w:rsid w:val="0072556F"/>
    <w:rsid w:val="00736659"/>
    <w:rsid w:val="00740C1D"/>
    <w:rsid w:val="00743D3F"/>
    <w:rsid w:val="00747C24"/>
    <w:rsid w:val="007528CF"/>
    <w:rsid w:val="00753A37"/>
    <w:rsid w:val="007551FC"/>
    <w:rsid w:val="007552C6"/>
    <w:rsid w:val="007569FF"/>
    <w:rsid w:val="0075766B"/>
    <w:rsid w:val="00760840"/>
    <w:rsid w:val="0076099D"/>
    <w:rsid w:val="00760FA9"/>
    <w:rsid w:val="00761F94"/>
    <w:rsid w:val="00763485"/>
    <w:rsid w:val="00763B82"/>
    <w:rsid w:val="00764E4A"/>
    <w:rsid w:val="00770C0C"/>
    <w:rsid w:val="00772AE9"/>
    <w:rsid w:val="00772F5D"/>
    <w:rsid w:val="0077688B"/>
    <w:rsid w:val="00777E41"/>
    <w:rsid w:val="00780CEB"/>
    <w:rsid w:val="00780E6F"/>
    <w:rsid w:val="00783048"/>
    <w:rsid w:val="00784654"/>
    <w:rsid w:val="00786A5D"/>
    <w:rsid w:val="0078744E"/>
    <w:rsid w:val="007900B8"/>
    <w:rsid w:val="00790B14"/>
    <w:rsid w:val="00791843"/>
    <w:rsid w:val="00795E35"/>
    <w:rsid w:val="007970D1"/>
    <w:rsid w:val="00797933"/>
    <w:rsid w:val="00797FAB"/>
    <w:rsid w:val="007A13E8"/>
    <w:rsid w:val="007A229C"/>
    <w:rsid w:val="007B036C"/>
    <w:rsid w:val="007B3458"/>
    <w:rsid w:val="007B4681"/>
    <w:rsid w:val="007C1A4F"/>
    <w:rsid w:val="007C1F55"/>
    <w:rsid w:val="007C25BB"/>
    <w:rsid w:val="007C2BC1"/>
    <w:rsid w:val="007C3F01"/>
    <w:rsid w:val="007C4158"/>
    <w:rsid w:val="007D133D"/>
    <w:rsid w:val="007D1472"/>
    <w:rsid w:val="007D198B"/>
    <w:rsid w:val="007D27AA"/>
    <w:rsid w:val="007D299F"/>
    <w:rsid w:val="007D2FAD"/>
    <w:rsid w:val="007D3FF7"/>
    <w:rsid w:val="007D4D05"/>
    <w:rsid w:val="007D5C6D"/>
    <w:rsid w:val="007D74E7"/>
    <w:rsid w:val="007E1750"/>
    <w:rsid w:val="007E3B38"/>
    <w:rsid w:val="007E513A"/>
    <w:rsid w:val="007E5380"/>
    <w:rsid w:val="007E67C6"/>
    <w:rsid w:val="007F230D"/>
    <w:rsid w:val="007F4E6A"/>
    <w:rsid w:val="007F4E78"/>
    <w:rsid w:val="007F7D21"/>
    <w:rsid w:val="00801642"/>
    <w:rsid w:val="00803429"/>
    <w:rsid w:val="008036B3"/>
    <w:rsid w:val="00803F39"/>
    <w:rsid w:val="00810305"/>
    <w:rsid w:val="008106EA"/>
    <w:rsid w:val="008111C3"/>
    <w:rsid w:val="008146BB"/>
    <w:rsid w:val="00816DFF"/>
    <w:rsid w:val="008200E0"/>
    <w:rsid w:val="0082060C"/>
    <w:rsid w:val="00821A56"/>
    <w:rsid w:val="00823ACE"/>
    <w:rsid w:val="00825185"/>
    <w:rsid w:val="00827613"/>
    <w:rsid w:val="00831416"/>
    <w:rsid w:val="0083389B"/>
    <w:rsid w:val="00836B85"/>
    <w:rsid w:val="00837A72"/>
    <w:rsid w:val="00842649"/>
    <w:rsid w:val="0084321E"/>
    <w:rsid w:val="008449F4"/>
    <w:rsid w:val="00844A42"/>
    <w:rsid w:val="00844B54"/>
    <w:rsid w:val="008462C8"/>
    <w:rsid w:val="008467F3"/>
    <w:rsid w:val="00847E9B"/>
    <w:rsid w:val="00855C6C"/>
    <w:rsid w:val="00857027"/>
    <w:rsid w:val="0086090F"/>
    <w:rsid w:val="00861F26"/>
    <w:rsid w:val="008639B1"/>
    <w:rsid w:val="0086495E"/>
    <w:rsid w:val="0087533C"/>
    <w:rsid w:val="008774BA"/>
    <w:rsid w:val="00877ED6"/>
    <w:rsid w:val="00881516"/>
    <w:rsid w:val="008834C1"/>
    <w:rsid w:val="008846CB"/>
    <w:rsid w:val="00891A7E"/>
    <w:rsid w:val="00892A07"/>
    <w:rsid w:val="00892CF8"/>
    <w:rsid w:val="00892D0C"/>
    <w:rsid w:val="00892D1D"/>
    <w:rsid w:val="00892EED"/>
    <w:rsid w:val="008A0D79"/>
    <w:rsid w:val="008A3789"/>
    <w:rsid w:val="008A3ED5"/>
    <w:rsid w:val="008B020B"/>
    <w:rsid w:val="008B076A"/>
    <w:rsid w:val="008B3502"/>
    <w:rsid w:val="008B78A9"/>
    <w:rsid w:val="008C1E92"/>
    <w:rsid w:val="008C275A"/>
    <w:rsid w:val="008C2B0F"/>
    <w:rsid w:val="008C4A58"/>
    <w:rsid w:val="008C513E"/>
    <w:rsid w:val="008D11D7"/>
    <w:rsid w:val="008D3BD8"/>
    <w:rsid w:val="008D480E"/>
    <w:rsid w:val="008D634B"/>
    <w:rsid w:val="008D7123"/>
    <w:rsid w:val="008D74BE"/>
    <w:rsid w:val="008E363C"/>
    <w:rsid w:val="008E3674"/>
    <w:rsid w:val="008E5C34"/>
    <w:rsid w:val="008E6180"/>
    <w:rsid w:val="008F185C"/>
    <w:rsid w:val="008F3DEB"/>
    <w:rsid w:val="008F3FB0"/>
    <w:rsid w:val="00903B2B"/>
    <w:rsid w:val="0090471C"/>
    <w:rsid w:val="00906E1F"/>
    <w:rsid w:val="00913F09"/>
    <w:rsid w:val="009144C2"/>
    <w:rsid w:val="00917BF3"/>
    <w:rsid w:val="00920AFC"/>
    <w:rsid w:val="00920CB4"/>
    <w:rsid w:val="00921DF0"/>
    <w:rsid w:val="00924146"/>
    <w:rsid w:val="0092471B"/>
    <w:rsid w:val="0092686D"/>
    <w:rsid w:val="009306B7"/>
    <w:rsid w:val="009347DF"/>
    <w:rsid w:val="00934A9D"/>
    <w:rsid w:val="00934C35"/>
    <w:rsid w:val="00934FFD"/>
    <w:rsid w:val="00942A88"/>
    <w:rsid w:val="009432A5"/>
    <w:rsid w:val="00945403"/>
    <w:rsid w:val="00946F70"/>
    <w:rsid w:val="00947E47"/>
    <w:rsid w:val="00950168"/>
    <w:rsid w:val="00950A74"/>
    <w:rsid w:val="009532B5"/>
    <w:rsid w:val="00956DD9"/>
    <w:rsid w:val="00960A55"/>
    <w:rsid w:val="00961739"/>
    <w:rsid w:val="00961CF2"/>
    <w:rsid w:val="009626B3"/>
    <w:rsid w:val="00965922"/>
    <w:rsid w:val="00972ACF"/>
    <w:rsid w:val="00975162"/>
    <w:rsid w:val="009778CC"/>
    <w:rsid w:val="00984CA9"/>
    <w:rsid w:val="009868FE"/>
    <w:rsid w:val="00990814"/>
    <w:rsid w:val="00995243"/>
    <w:rsid w:val="009A2ACC"/>
    <w:rsid w:val="009A6E6F"/>
    <w:rsid w:val="009A7B92"/>
    <w:rsid w:val="009B3418"/>
    <w:rsid w:val="009B78C5"/>
    <w:rsid w:val="009C17C1"/>
    <w:rsid w:val="009C2225"/>
    <w:rsid w:val="009C3705"/>
    <w:rsid w:val="009D3D90"/>
    <w:rsid w:val="009D4FEC"/>
    <w:rsid w:val="009D7362"/>
    <w:rsid w:val="009E165C"/>
    <w:rsid w:val="009E1846"/>
    <w:rsid w:val="009E19AB"/>
    <w:rsid w:val="009E1D4A"/>
    <w:rsid w:val="009F2B95"/>
    <w:rsid w:val="009F32C5"/>
    <w:rsid w:val="009F37CE"/>
    <w:rsid w:val="009F3AE2"/>
    <w:rsid w:val="009F638E"/>
    <w:rsid w:val="009F70BD"/>
    <w:rsid w:val="009F7DC1"/>
    <w:rsid w:val="00A009F4"/>
    <w:rsid w:val="00A00A67"/>
    <w:rsid w:val="00A016B6"/>
    <w:rsid w:val="00A03562"/>
    <w:rsid w:val="00A102BB"/>
    <w:rsid w:val="00A10394"/>
    <w:rsid w:val="00A10C06"/>
    <w:rsid w:val="00A1168F"/>
    <w:rsid w:val="00A11BB1"/>
    <w:rsid w:val="00A15A4C"/>
    <w:rsid w:val="00A205D7"/>
    <w:rsid w:val="00A259F8"/>
    <w:rsid w:val="00A25A3D"/>
    <w:rsid w:val="00A26163"/>
    <w:rsid w:val="00A26281"/>
    <w:rsid w:val="00A3029B"/>
    <w:rsid w:val="00A33725"/>
    <w:rsid w:val="00A34D9D"/>
    <w:rsid w:val="00A3751B"/>
    <w:rsid w:val="00A3751F"/>
    <w:rsid w:val="00A41286"/>
    <w:rsid w:val="00A43730"/>
    <w:rsid w:val="00A46D63"/>
    <w:rsid w:val="00A47E69"/>
    <w:rsid w:val="00A50714"/>
    <w:rsid w:val="00A511FB"/>
    <w:rsid w:val="00A5238F"/>
    <w:rsid w:val="00A56C91"/>
    <w:rsid w:val="00A611F2"/>
    <w:rsid w:val="00A64143"/>
    <w:rsid w:val="00A65AAD"/>
    <w:rsid w:val="00A72FB2"/>
    <w:rsid w:val="00A7537A"/>
    <w:rsid w:val="00A75A4C"/>
    <w:rsid w:val="00A768CE"/>
    <w:rsid w:val="00A76B35"/>
    <w:rsid w:val="00A807F7"/>
    <w:rsid w:val="00A834CD"/>
    <w:rsid w:val="00A83ABC"/>
    <w:rsid w:val="00A8511B"/>
    <w:rsid w:val="00A8634F"/>
    <w:rsid w:val="00A868EA"/>
    <w:rsid w:val="00A93484"/>
    <w:rsid w:val="00A937C7"/>
    <w:rsid w:val="00A93C7D"/>
    <w:rsid w:val="00A93EC0"/>
    <w:rsid w:val="00A961BF"/>
    <w:rsid w:val="00A97005"/>
    <w:rsid w:val="00AA037C"/>
    <w:rsid w:val="00AA21C2"/>
    <w:rsid w:val="00AB1B26"/>
    <w:rsid w:val="00AB553E"/>
    <w:rsid w:val="00AC06C6"/>
    <w:rsid w:val="00AC2D5A"/>
    <w:rsid w:val="00AC2EBB"/>
    <w:rsid w:val="00AD00BD"/>
    <w:rsid w:val="00AD3844"/>
    <w:rsid w:val="00AD3D18"/>
    <w:rsid w:val="00AD3F60"/>
    <w:rsid w:val="00AD7CDA"/>
    <w:rsid w:val="00AE1170"/>
    <w:rsid w:val="00AE1215"/>
    <w:rsid w:val="00AE322A"/>
    <w:rsid w:val="00AE4894"/>
    <w:rsid w:val="00AE508E"/>
    <w:rsid w:val="00AF280B"/>
    <w:rsid w:val="00AF44AA"/>
    <w:rsid w:val="00AF57ED"/>
    <w:rsid w:val="00AF6F73"/>
    <w:rsid w:val="00AF79FF"/>
    <w:rsid w:val="00B020AA"/>
    <w:rsid w:val="00B03BC1"/>
    <w:rsid w:val="00B03D65"/>
    <w:rsid w:val="00B0628A"/>
    <w:rsid w:val="00B133CF"/>
    <w:rsid w:val="00B136E3"/>
    <w:rsid w:val="00B178A7"/>
    <w:rsid w:val="00B21034"/>
    <w:rsid w:val="00B21403"/>
    <w:rsid w:val="00B21E4D"/>
    <w:rsid w:val="00B26381"/>
    <w:rsid w:val="00B330C6"/>
    <w:rsid w:val="00B33D03"/>
    <w:rsid w:val="00B423FA"/>
    <w:rsid w:val="00B440D1"/>
    <w:rsid w:val="00B45943"/>
    <w:rsid w:val="00B467AF"/>
    <w:rsid w:val="00B50F61"/>
    <w:rsid w:val="00B51065"/>
    <w:rsid w:val="00B54FFF"/>
    <w:rsid w:val="00B55F97"/>
    <w:rsid w:val="00B570FA"/>
    <w:rsid w:val="00B5725D"/>
    <w:rsid w:val="00B57849"/>
    <w:rsid w:val="00B60C85"/>
    <w:rsid w:val="00B62CAE"/>
    <w:rsid w:val="00B63676"/>
    <w:rsid w:val="00B64B05"/>
    <w:rsid w:val="00B652CB"/>
    <w:rsid w:val="00B671CE"/>
    <w:rsid w:val="00B738CB"/>
    <w:rsid w:val="00B74B66"/>
    <w:rsid w:val="00B81A79"/>
    <w:rsid w:val="00B8472F"/>
    <w:rsid w:val="00B87E57"/>
    <w:rsid w:val="00B92C44"/>
    <w:rsid w:val="00BA0436"/>
    <w:rsid w:val="00BA12FA"/>
    <w:rsid w:val="00BA2157"/>
    <w:rsid w:val="00BA4832"/>
    <w:rsid w:val="00BB6D87"/>
    <w:rsid w:val="00BB6E00"/>
    <w:rsid w:val="00BB77DC"/>
    <w:rsid w:val="00BC0A94"/>
    <w:rsid w:val="00BC34B2"/>
    <w:rsid w:val="00BC4525"/>
    <w:rsid w:val="00BC5F6A"/>
    <w:rsid w:val="00BC6D31"/>
    <w:rsid w:val="00BC712B"/>
    <w:rsid w:val="00BC7AA4"/>
    <w:rsid w:val="00BD2526"/>
    <w:rsid w:val="00BD6E64"/>
    <w:rsid w:val="00BE01EF"/>
    <w:rsid w:val="00BE26AA"/>
    <w:rsid w:val="00BE4454"/>
    <w:rsid w:val="00BE69E9"/>
    <w:rsid w:val="00BF1AF8"/>
    <w:rsid w:val="00BF265C"/>
    <w:rsid w:val="00BF3646"/>
    <w:rsid w:val="00BF3CEC"/>
    <w:rsid w:val="00BF626C"/>
    <w:rsid w:val="00BF74D9"/>
    <w:rsid w:val="00C00599"/>
    <w:rsid w:val="00C01DA2"/>
    <w:rsid w:val="00C02E2C"/>
    <w:rsid w:val="00C04E40"/>
    <w:rsid w:val="00C0508E"/>
    <w:rsid w:val="00C05CE5"/>
    <w:rsid w:val="00C070B5"/>
    <w:rsid w:val="00C077D9"/>
    <w:rsid w:val="00C10195"/>
    <w:rsid w:val="00C1187D"/>
    <w:rsid w:val="00C25AD1"/>
    <w:rsid w:val="00C332A7"/>
    <w:rsid w:val="00C34FA9"/>
    <w:rsid w:val="00C3553C"/>
    <w:rsid w:val="00C36709"/>
    <w:rsid w:val="00C40FF5"/>
    <w:rsid w:val="00C4142F"/>
    <w:rsid w:val="00C44BC6"/>
    <w:rsid w:val="00C46F9A"/>
    <w:rsid w:val="00C5073E"/>
    <w:rsid w:val="00C50F79"/>
    <w:rsid w:val="00C52300"/>
    <w:rsid w:val="00C607A3"/>
    <w:rsid w:val="00C638AE"/>
    <w:rsid w:val="00C63ED4"/>
    <w:rsid w:val="00C641EC"/>
    <w:rsid w:val="00C643C6"/>
    <w:rsid w:val="00C6511D"/>
    <w:rsid w:val="00C708D1"/>
    <w:rsid w:val="00C709EF"/>
    <w:rsid w:val="00C70FAC"/>
    <w:rsid w:val="00C71997"/>
    <w:rsid w:val="00C75801"/>
    <w:rsid w:val="00C75B11"/>
    <w:rsid w:val="00C77AC7"/>
    <w:rsid w:val="00C80AC2"/>
    <w:rsid w:val="00C8523C"/>
    <w:rsid w:val="00C860DB"/>
    <w:rsid w:val="00C8637B"/>
    <w:rsid w:val="00C86992"/>
    <w:rsid w:val="00C90FB9"/>
    <w:rsid w:val="00C941A8"/>
    <w:rsid w:val="00C95667"/>
    <w:rsid w:val="00C95A0A"/>
    <w:rsid w:val="00CA0B46"/>
    <w:rsid w:val="00CA431D"/>
    <w:rsid w:val="00CA570C"/>
    <w:rsid w:val="00CA6BAE"/>
    <w:rsid w:val="00CB17B2"/>
    <w:rsid w:val="00CB1D82"/>
    <w:rsid w:val="00CB3226"/>
    <w:rsid w:val="00CB3B01"/>
    <w:rsid w:val="00CB7CCE"/>
    <w:rsid w:val="00CB7F89"/>
    <w:rsid w:val="00CC2505"/>
    <w:rsid w:val="00CC3516"/>
    <w:rsid w:val="00CC436E"/>
    <w:rsid w:val="00CC5766"/>
    <w:rsid w:val="00CC5789"/>
    <w:rsid w:val="00CC5D17"/>
    <w:rsid w:val="00CD1B9C"/>
    <w:rsid w:val="00CD53AF"/>
    <w:rsid w:val="00CD5AFD"/>
    <w:rsid w:val="00CD5D49"/>
    <w:rsid w:val="00CD62CE"/>
    <w:rsid w:val="00CE1D17"/>
    <w:rsid w:val="00CE1EC6"/>
    <w:rsid w:val="00CE40EA"/>
    <w:rsid w:val="00CE4111"/>
    <w:rsid w:val="00CF04B8"/>
    <w:rsid w:val="00CF1B70"/>
    <w:rsid w:val="00CF7628"/>
    <w:rsid w:val="00D00A39"/>
    <w:rsid w:val="00D01B04"/>
    <w:rsid w:val="00D04515"/>
    <w:rsid w:val="00D0675C"/>
    <w:rsid w:val="00D0740A"/>
    <w:rsid w:val="00D2075F"/>
    <w:rsid w:val="00D21F4C"/>
    <w:rsid w:val="00D22530"/>
    <w:rsid w:val="00D229C2"/>
    <w:rsid w:val="00D22F3B"/>
    <w:rsid w:val="00D26808"/>
    <w:rsid w:val="00D353FE"/>
    <w:rsid w:val="00D45098"/>
    <w:rsid w:val="00D457E8"/>
    <w:rsid w:val="00D50F72"/>
    <w:rsid w:val="00D53D72"/>
    <w:rsid w:val="00D54725"/>
    <w:rsid w:val="00D6366A"/>
    <w:rsid w:val="00D6747D"/>
    <w:rsid w:val="00D71046"/>
    <w:rsid w:val="00D71374"/>
    <w:rsid w:val="00D72492"/>
    <w:rsid w:val="00D73764"/>
    <w:rsid w:val="00D74194"/>
    <w:rsid w:val="00D752F9"/>
    <w:rsid w:val="00D75676"/>
    <w:rsid w:val="00D80883"/>
    <w:rsid w:val="00D84BFB"/>
    <w:rsid w:val="00D85D8D"/>
    <w:rsid w:val="00D9027C"/>
    <w:rsid w:val="00D90904"/>
    <w:rsid w:val="00D91F78"/>
    <w:rsid w:val="00D924BA"/>
    <w:rsid w:val="00DA261A"/>
    <w:rsid w:val="00DA7B16"/>
    <w:rsid w:val="00DB3F8F"/>
    <w:rsid w:val="00DB674A"/>
    <w:rsid w:val="00DB6846"/>
    <w:rsid w:val="00DB76C1"/>
    <w:rsid w:val="00DC2050"/>
    <w:rsid w:val="00DC505A"/>
    <w:rsid w:val="00DC5A13"/>
    <w:rsid w:val="00DD1730"/>
    <w:rsid w:val="00DD2558"/>
    <w:rsid w:val="00DD3EA7"/>
    <w:rsid w:val="00DD441A"/>
    <w:rsid w:val="00DD4AD7"/>
    <w:rsid w:val="00DD4E75"/>
    <w:rsid w:val="00DD6C74"/>
    <w:rsid w:val="00DD7E9E"/>
    <w:rsid w:val="00DE0EDE"/>
    <w:rsid w:val="00DE0F3D"/>
    <w:rsid w:val="00DE2378"/>
    <w:rsid w:val="00DE62E3"/>
    <w:rsid w:val="00E026FD"/>
    <w:rsid w:val="00E02E6C"/>
    <w:rsid w:val="00E0438D"/>
    <w:rsid w:val="00E05E01"/>
    <w:rsid w:val="00E12F67"/>
    <w:rsid w:val="00E1319C"/>
    <w:rsid w:val="00E14CD0"/>
    <w:rsid w:val="00E1584F"/>
    <w:rsid w:val="00E228DB"/>
    <w:rsid w:val="00E23407"/>
    <w:rsid w:val="00E23E8C"/>
    <w:rsid w:val="00E253E2"/>
    <w:rsid w:val="00E268D4"/>
    <w:rsid w:val="00E27038"/>
    <w:rsid w:val="00E30D2C"/>
    <w:rsid w:val="00E35AD9"/>
    <w:rsid w:val="00E369A7"/>
    <w:rsid w:val="00E43093"/>
    <w:rsid w:val="00E43CA7"/>
    <w:rsid w:val="00E5172C"/>
    <w:rsid w:val="00E55493"/>
    <w:rsid w:val="00E61E1B"/>
    <w:rsid w:val="00E6365D"/>
    <w:rsid w:val="00E64BF4"/>
    <w:rsid w:val="00E654B2"/>
    <w:rsid w:val="00E66022"/>
    <w:rsid w:val="00E66A24"/>
    <w:rsid w:val="00E6741E"/>
    <w:rsid w:val="00E70564"/>
    <w:rsid w:val="00E71AAC"/>
    <w:rsid w:val="00E71EEC"/>
    <w:rsid w:val="00E744F3"/>
    <w:rsid w:val="00E75D09"/>
    <w:rsid w:val="00E76F30"/>
    <w:rsid w:val="00E8078C"/>
    <w:rsid w:val="00E8180F"/>
    <w:rsid w:val="00E84C10"/>
    <w:rsid w:val="00E855B1"/>
    <w:rsid w:val="00E8745D"/>
    <w:rsid w:val="00E9383D"/>
    <w:rsid w:val="00E93E2F"/>
    <w:rsid w:val="00E940DA"/>
    <w:rsid w:val="00E9740E"/>
    <w:rsid w:val="00EA1125"/>
    <w:rsid w:val="00EA16FA"/>
    <w:rsid w:val="00EA3776"/>
    <w:rsid w:val="00EA589B"/>
    <w:rsid w:val="00EA6212"/>
    <w:rsid w:val="00EA7167"/>
    <w:rsid w:val="00EA7D18"/>
    <w:rsid w:val="00EB2696"/>
    <w:rsid w:val="00EB507A"/>
    <w:rsid w:val="00EB6A26"/>
    <w:rsid w:val="00EB7C82"/>
    <w:rsid w:val="00EC0D80"/>
    <w:rsid w:val="00EC2317"/>
    <w:rsid w:val="00EC7514"/>
    <w:rsid w:val="00ED066B"/>
    <w:rsid w:val="00ED2739"/>
    <w:rsid w:val="00ED5224"/>
    <w:rsid w:val="00EE14F4"/>
    <w:rsid w:val="00EE5BB5"/>
    <w:rsid w:val="00EE672F"/>
    <w:rsid w:val="00EF0E2D"/>
    <w:rsid w:val="00EF1994"/>
    <w:rsid w:val="00EF51D1"/>
    <w:rsid w:val="00EF5CEF"/>
    <w:rsid w:val="00F000EA"/>
    <w:rsid w:val="00F0038B"/>
    <w:rsid w:val="00F00CA3"/>
    <w:rsid w:val="00F01CF1"/>
    <w:rsid w:val="00F03C7D"/>
    <w:rsid w:val="00F03CE6"/>
    <w:rsid w:val="00F05451"/>
    <w:rsid w:val="00F05AB0"/>
    <w:rsid w:val="00F0630B"/>
    <w:rsid w:val="00F07712"/>
    <w:rsid w:val="00F14EC6"/>
    <w:rsid w:val="00F26899"/>
    <w:rsid w:val="00F30725"/>
    <w:rsid w:val="00F30B6C"/>
    <w:rsid w:val="00F31E44"/>
    <w:rsid w:val="00F32170"/>
    <w:rsid w:val="00F3616F"/>
    <w:rsid w:val="00F42A67"/>
    <w:rsid w:val="00F4646D"/>
    <w:rsid w:val="00F52E16"/>
    <w:rsid w:val="00F52F9C"/>
    <w:rsid w:val="00F602FD"/>
    <w:rsid w:val="00F616FC"/>
    <w:rsid w:val="00F63C09"/>
    <w:rsid w:val="00F65FF0"/>
    <w:rsid w:val="00F66448"/>
    <w:rsid w:val="00F66BA8"/>
    <w:rsid w:val="00F66F2B"/>
    <w:rsid w:val="00F67513"/>
    <w:rsid w:val="00F74B8D"/>
    <w:rsid w:val="00F75394"/>
    <w:rsid w:val="00F756AC"/>
    <w:rsid w:val="00F76908"/>
    <w:rsid w:val="00F774C9"/>
    <w:rsid w:val="00F8208B"/>
    <w:rsid w:val="00F82BDA"/>
    <w:rsid w:val="00F836C4"/>
    <w:rsid w:val="00F8374F"/>
    <w:rsid w:val="00F83968"/>
    <w:rsid w:val="00F84D46"/>
    <w:rsid w:val="00F86E7F"/>
    <w:rsid w:val="00F87E45"/>
    <w:rsid w:val="00F91AF6"/>
    <w:rsid w:val="00F95B49"/>
    <w:rsid w:val="00FA1F26"/>
    <w:rsid w:val="00FA4C84"/>
    <w:rsid w:val="00FA52F0"/>
    <w:rsid w:val="00FA5CA2"/>
    <w:rsid w:val="00FA6FE0"/>
    <w:rsid w:val="00FB0F90"/>
    <w:rsid w:val="00FB2D04"/>
    <w:rsid w:val="00FB3D75"/>
    <w:rsid w:val="00FB5188"/>
    <w:rsid w:val="00FB7044"/>
    <w:rsid w:val="00FB7B28"/>
    <w:rsid w:val="00FC21C4"/>
    <w:rsid w:val="00FC4A39"/>
    <w:rsid w:val="00FD2907"/>
    <w:rsid w:val="00FD37EF"/>
    <w:rsid w:val="00FD3869"/>
    <w:rsid w:val="00FD42E5"/>
    <w:rsid w:val="00FD7E69"/>
    <w:rsid w:val="00FE631D"/>
    <w:rsid w:val="00FF21D3"/>
    <w:rsid w:val="00FF349E"/>
    <w:rsid w:val="00FF5553"/>
    <w:rsid w:val="01167546"/>
    <w:rsid w:val="0136287F"/>
    <w:rsid w:val="01582BC2"/>
    <w:rsid w:val="01987BA1"/>
    <w:rsid w:val="01B46F89"/>
    <w:rsid w:val="024F5F89"/>
    <w:rsid w:val="02591277"/>
    <w:rsid w:val="025E199B"/>
    <w:rsid w:val="026E033D"/>
    <w:rsid w:val="02736B71"/>
    <w:rsid w:val="02765D85"/>
    <w:rsid w:val="02B608CF"/>
    <w:rsid w:val="02BA22F8"/>
    <w:rsid w:val="02C92FB0"/>
    <w:rsid w:val="02DC41CD"/>
    <w:rsid w:val="02F8556F"/>
    <w:rsid w:val="02FB44DE"/>
    <w:rsid w:val="031D4A7C"/>
    <w:rsid w:val="03676057"/>
    <w:rsid w:val="03C16273"/>
    <w:rsid w:val="03D210C6"/>
    <w:rsid w:val="03DF78F2"/>
    <w:rsid w:val="04066FA8"/>
    <w:rsid w:val="04307DED"/>
    <w:rsid w:val="044F45D6"/>
    <w:rsid w:val="048477D3"/>
    <w:rsid w:val="048936DE"/>
    <w:rsid w:val="04986AD6"/>
    <w:rsid w:val="04B56F82"/>
    <w:rsid w:val="04F62134"/>
    <w:rsid w:val="04FD65D4"/>
    <w:rsid w:val="05000154"/>
    <w:rsid w:val="05511E32"/>
    <w:rsid w:val="05835D2A"/>
    <w:rsid w:val="05B15AEE"/>
    <w:rsid w:val="05C97BA0"/>
    <w:rsid w:val="05D17E3A"/>
    <w:rsid w:val="05E37DB4"/>
    <w:rsid w:val="061B72F6"/>
    <w:rsid w:val="06735F2B"/>
    <w:rsid w:val="0684300A"/>
    <w:rsid w:val="068B5207"/>
    <w:rsid w:val="069543A3"/>
    <w:rsid w:val="069D376A"/>
    <w:rsid w:val="06CF7556"/>
    <w:rsid w:val="06DA7D4B"/>
    <w:rsid w:val="06E5715B"/>
    <w:rsid w:val="06F341F9"/>
    <w:rsid w:val="070B23DC"/>
    <w:rsid w:val="076D4D3B"/>
    <w:rsid w:val="076F5EAA"/>
    <w:rsid w:val="07855C66"/>
    <w:rsid w:val="078E4292"/>
    <w:rsid w:val="079D777A"/>
    <w:rsid w:val="07A14330"/>
    <w:rsid w:val="07B91EB5"/>
    <w:rsid w:val="07E7334A"/>
    <w:rsid w:val="081133A6"/>
    <w:rsid w:val="082539C5"/>
    <w:rsid w:val="08506633"/>
    <w:rsid w:val="08561BF4"/>
    <w:rsid w:val="085E0ECB"/>
    <w:rsid w:val="085E716A"/>
    <w:rsid w:val="08B56357"/>
    <w:rsid w:val="08B96F5C"/>
    <w:rsid w:val="08DB5806"/>
    <w:rsid w:val="09002F54"/>
    <w:rsid w:val="09405F3B"/>
    <w:rsid w:val="09432656"/>
    <w:rsid w:val="0964318D"/>
    <w:rsid w:val="096767EE"/>
    <w:rsid w:val="096A6D80"/>
    <w:rsid w:val="099459C5"/>
    <w:rsid w:val="09AA7954"/>
    <w:rsid w:val="09BE4364"/>
    <w:rsid w:val="09E779CE"/>
    <w:rsid w:val="0A00082C"/>
    <w:rsid w:val="0A0023A2"/>
    <w:rsid w:val="0A231DB1"/>
    <w:rsid w:val="0A3C4EDA"/>
    <w:rsid w:val="0A541569"/>
    <w:rsid w:val="0A6736D5"/>
    <w:rsid w:val="0A795F33"/>
    <w:rsid w:val="0A8565D3"/>
    <w:rsid w:val="0AB01387"/>
    <w:rsid w:val="0AC341DF"/>
    <w:rsid w:val="0AC65915"/>
    <w:rsid w:val="0AE17B90"/>
    <w:rsid w:val="0AF2088D"/>
    <w:rsid w:val="0AF54308"/>
    <w:rsid w:val="0B0F03D1"/>
    <w:rsid w:val="0B51652F"/>
    <w:rsid w:val="0BAF300F"/>
    <w:rsid w:val="0BC33A2E"/>
    <w:rsid w:val="0BD75AE1"/>
    <w:rsid w:val="0C4E58D3"/>
    <w:rsid w:val="0C5172A1"/>
    <w:rsid w:val="0C6F7F27"/>
    <w:rsid w:val="0C763351"/>
    <w:rsid w:val="0C934C01"/>
    <w:rsid w:val="0C94707C"/>
    <w:rsid w:val="0C9C373F"/>
    <w:rsid w:val="0CC76782"/>
    <w:rsid w:val="0CE16E25"/>
    <w:rsid w:val="0CEF5748"/>
    <w:rsid w:val="0D416904"/>
    <w:rsid w:val="0D6B2DF0"/>
    <w:rsid w:val="0D9D4B3B"/>
    <w:rsid w:val="0D9F6670"/>
    <w:rsid w:val="0DA6579C"/>
    <w:rsid w:val="0DA924E1"/>
    <w:rsid w:val="0DCB05AE"/>
    <w:rsid w:val="0DFA7FE1"/>
    <w:rsid w:val="0E455CF9"/>
    <w:rsid w:val="0E53500F"/>
    <w:rsid w:val="0E6241F8"/>
    <w:rsid w:val="0E7359C3"/>
    <w:rsid w:val="0EB672B2"/>
    <w:rsid w:val="0EC01DBF"/>
    <w:rsid w:val="0EDF2D12"/>
    <w:rsid w:val="0F0D5368"/>
    <w:rsid w:val="0F580A67"/>
    <w:rsid w:val="0F9B58F6"/>
    <w:rsid w:val="0FA86C5D"/>
    <w:rsid w:val="0FE14832"/>
    <w:rsid w:val="0FE1571A"/>
    <w:rsid w:val="10273DFE"/>
    <w:rsid w:val="11332BD0"/>
    <w:rsid w:val="11A43271"/>
    <w:rsid w:val="11B44AE4"/>
    <w:rsid w:val="11C15FB0"/>
    <w:rsid w:val="11E47469"/>
    <w:rsid w:val="11F56D91"/>
    <w:rsid w:val="127C08E1"/>
    <w:rsid w:val="12A43283"/>
    <w:rsid w:val="12B744DF"/>
    <w:rsid w:val="12BD2FA7"/>
    <w:rsid w:val="12C13A3A"/>
    <w:rsid w:val="12E30558"/>
    <w:rsid w:val="12EC7C9C"/>
    <w:rsid w:val="132D3CA7"/>
    <w:rsid w:val="134446F5"/>
    <w:rsid w:val="136B5DAF"/>
    <w:rsid w:val="137B0804"/>
    <w:rsid w:val="139F297A"/>
    <w:rsid w:val="13A45889"/>
    <w:rsid w:val="13E43940"/>
    <w:rsid w:val="13E77B33"/>
    <w:rsid w:val="14111F43"/>
    <w:rsid w:val="141469E3"/>
    <w:rsid w:val="141718EE"/>
    <w:rsid w:val="141F3511"/>
    <w:rsid w:val="145D1464"/>
    <w:rsid w:val="148D2A0E"/>
    <w:rsid w:val="14B10881"/>
    <w:rsid w:val="14E178C7"/>
    <w:rsid w:val="14E44281"/>
    <w:rsid w:val="14FD606A"/>
    <w:rsid w:val="154350BE"/>
    <w:rsid w:val="15561370"/>
    <w:rsid w:val="15AA6F86"/>
    <w:rsid w:val="15B42311"/>
    <w:rsid w:val="15F47435"/>
    <w:rsid w:val="160349AB"/>
    <w:rsid w:val="1605192A"/>
    <w:rsid w:val="16270EBB"/>
    <w:rsid w:val="162B00EE"/>
    <w:rsid w:val="1634101D"/>
    <w:rsid w:val="16872328"/>
    <w:rsid w:val="168E35B0"/>
    <w:rsid w:val="169A7316"/>
    <w:rsid w:val="16DE0966"/>
    <w:rsid w:val="16FD55CD"/>
    <w:rsid w:val="170728D3"/>
    <w:rsid w:val="177443DB"/>
    <w:rsid w:val="17783B9A"/>
    <w:rsid w:val="179049C2"/>
    <w:rsid w:val="17AE78D2"/>
    <w:rsid w:val="17B27291"/>
    <w:rsid w:val="17BE4C81"/>
    <w:rsid w:val="17C56340"/>
    <w:rsid w:val="17D14BAD"/>
    <w:rsid w:val="17F72AB1"/>
    <w:rsid w:val="18073987"/>
    <w:rsid w:val="182125BE"/>
    <w:rsid w:val="184F6B13"/>
    <w:rsid w:val="188C3612"/>
    <w:rsid w:val="18A82680"/>
    <w:rsid w:val="18BA663E"/>
    <w:rsid w:val="190A17FE"/>
    <w:rsid w:val="19304348"/>
    <w:rsid w:val="193B3B10"/>
    <w:rsid w:val="195463DE"/>
    <w:rsid w:val="196614FB"/>
    <w:rsid w:val="19760FA7"/>
    <w:rsid w:val="197D3CA3"/>
    <w:rsid w:val="19806C6B"/>
    <w:rsid w:val="19C72AD7"/>
    <w:rsid w:val="1A0D104E"/>
    <w:rsid w:val="1A460FB9"/>
    <w:rsid w:val="1A6C5FF4"/>
    <w:rsid w:val="1A7A2463"/>
    <w:rsid w:val="1A865A81"/>
    <w:rsid w:val="1AAC24EF"/>
    <w:rsid w:val="1AC53544"/>
    <w:rsid w:val="1AE35032"/>
    <w:rsid w:val="1AF347C3"/>
    <w:rsid w:val="1B011278"/>
    <w:rsid w:val="1B4B5450"/>
    <w:rsid w:val="1B642F0A"/>
    <w:rsid w:val="1B6F5412"/>
    <w:rsid w:val="1B7F5984"/>
    <w:rsid w:val="1B8E2443"/>
    <w:rsid w:val="1BAF2978"/>
    <w:rsid w:val="1BC04ED3"/>
    <w:rsid w:val="1BC83448"/>
    <w:rsid w:val="1BCD3261"/>
    <w:rsid w:val="1C3C4E61"/>
    <w:rsid w:val="1C3F77FE"/>
    <w:rsid w:val="1C403ACC"/>
    <w:rsid w:val="1C515BC7"/>
    <w:rsid w:val="1C8E6C14"/>
    <w:rsid w:val="1C9630D4"/>
    <w:rsid w:val="1CB73C15"/>
    <w:rsid w:val="1CC10421"/>
    <w:rsid w:val="1CC431A2"/>
    <w:rsid w:val="1CEB0181"/>
    <w:rsid w:val="1CED5883"/>
    <w:rsid w:val="1D1F73C5"/>
    <w:rsid w:val="1D5C15C7"/>
    <w:rsid w:val="1D636C15"/>
    <w:rsid w:val="1D6445C8"/>
    <w:rsid w:val="1D724C4F"/>
    <w:rsid w:val="1D7D0FB2"/>
    <w:rsid w:val="1DBB05BB"/>
    <w:rsid w:val="1DE2462E"/>
    <w:rsid w:val="1DE32918"/>
    <w:rsid w:val="1E29113D"/>
    <w:rsid w:val="1E29560A"/>
    <w:rsid w:val="1E3431B9"/>
    <w:rsid w:val="1E4A11B1"/>
    <w:rsid w:val="1E635B53"/>
    <w:rsid w:val="1E81151C"/>
    <w:rsid w:val="1EF32FF2"/>
    <w:rsid w:val="1FAF2E88"/>
    <w:rsid w:val="1FFD6FEA"/>
    <w:rsid w:val="2006273D"/>
    <w:rsid w:val="202D76F6"/>
    <w:rsid w:val="20477CF9"/>
    <w:rsid w:val="20D970F2"/>
    <w:rsid w:val="20E35CE2"/>
    <w:rsid w:val="20F7400E"/>
    <w:rsid w:val="21052EE2"/>
    <w:rsid w:val="21243CEE"/>
    <w:rsid w:val="21380E2D"/>
    <w:rsid w:val="216A7510"/>
    <w:rsid w:val="216F2E69"/>
    <w:rsid w:val="217D7CEC"/>
    <w:rsid w:val="21897882"/>
    <w:rsid w:val="21BD09EA"/>
    <w:rsid w:val="21CE40FF"/>
    <w:rsid w:val="22425830"/>
    <w:rsid w:val="22741CCC"/>
    <w:rsid w:val="229451CA"/>
    <w:rsid w:val="22975397"/>
    <w:rsid w:val="22B73E7F"/>
    <w:rsid w:val="22CB5324"/>
    <w:rsid w:val="22FC77C7"/>
    <w:rsid w:val="23813B4D"/>
    <w:rsid w:val="23980D8D"/>
    <w:rsid w:val="239E1285"/>
    <w:rsid w:val="23DF0748"/>
    <w:rsid w:val="240B6DDC"/>
    <w:rsid w:val="24417C3E"/>
    <w:rsid w:val="24484F00"/>
    <w:rsid w:val="24CC14FF"/>
    <w:rsid w:val="24E64A76"/>
    <w:rsid w:val="25215DF4"/>
    <w:rsid w:val="256E5385"/>
    <w:rsid w:val="257D15DE"/>
    <w:rsid w:val="25A33B08"/>
    <w:rsid w:val="25AC3055"/>
    <w:rsid w:val="25B73924"/>
    <w:rsid w:val="25C563D1"/>
    <w:rsid w:val="26110984"/>
    <w:rsid w:val="263A2FA3"/>
    <w:rsid w:val="26542230"/>
    <w:rsid w:val="267447B3"/>
    <w:rsid w:val="2683543F"/>
    <w:rsid w:val="26FD7B99"/>
    <w:rsid w:val="270C081B"/>
    <w:rsid w:val="270D1B20"/>
    <w:rsid w:val="27112809"/>
    <w:rsid w:val="27156E0F"/>
    <w:rsid w:val="271762AA"/>
    <w:rsid w:val="271B59A1"/>
    <w:rsid w:val="2735384E"/>
    <w:rsid w:val="27906876"/>
    <w:rsid w:val="279D7BD8"/>
    <w:rsid w:val="27B808C8"/>
    <w:rsid w:val="27E5238F"/>
    <w:rsid w:val="27F5401C"/>
    <w:rsid w:val="280F6B05"/>
    <w:rsid w:val="28A11761"/>
    <w:rsid w:val="28AA6B6B"/>
    <w:rsid w:val="28F24913"/>
    <w:rsid w:val="291A29BE"/>
    <w:rsid w:val="291F29A6"/>
    <w:rsid w:val="29226318"/>
    <w:rsid w:val="29272370"/>
    <w:rsid w:val="296F305D"/>
    <w:rsid w:val="29870F2F"/>
    <w:rsid w:val="29AA7890"/>
    <w:rsid w:val="29B11D74"/>
    <w:rsid w:val="29B81C08"/>
    <w:rsid w:val="29D1140C"/>
    <w:rsid w:val="2A1A6FAA"/>
    <w:rsid w:val="2A480FED"/>
    <w:rsid w:val="2A7F67FB"/>
    <w:rsid w:val="2AA66270"/>
    <w:rsid w:val="2AB70C30"/>
    <w:rsid w:val="2B1A7E7E"/>
    <w:rsid w:val="2B2B6F28"/>
    <w:rsid w:val="2B34129C"/>
    <w:rsid w:val="2B4E52BE"/>
    <w:rsid w:val="2B4F055C"/>
    <w:rsid w:val="2B7B2664"/>
    <w:rsid w:val="2B7F23AA"/>
    <w:rsid w:val="2BFF20E6"/>
    <w:rsid w:val="2C1C21ED"/>
    <w:rsid w:val="2C2C4C9F"/>
    <w:rsid w:val="2C4173AE"/>
    <w:rsid w:val="2C420DA8"/>
    <w:rsid w:val="2C7D4234"/>
    <w:rsid w:val="2C8B7CF5"/>
    <w:rsid w:val="2CAE5ED9"/>
    <w:rsid w:val="2CDF4B0F"/>
    <w:rsid w:val="2CE0385C"/>
    <w:rsid w:val="2D1B663D"/>
    <w:rsid w:val="2D776A90"/>
    <w:rsid w:val="2D7A5224"/>
    <w:rsid w:val="2DB23588"/>
    <w:rsid w:val="2DC378DF"/>
    <w:rsid w:val="2DE06566"/>
    <w:rsid w:val="2E03208E"/>
    <w:rsid w:val="2E0A2EA9"/>
    <w:rsid w:val="2E136AA5"/>
    <w:rsid w:val="2E1E1EDD"/>
    <w:rsid w:val="2E4D058D"/>
    <w:rsid w:val="2E58071A"/>
    <w:rsid w:val="2E5B56D1"/>
    <w:rsid w:val="2E807459"/>
    <w:rsid w:val="2E861419"/>
    <w:rsid w:val="2EA23D0C"/>
    <w:rsid w:val="2ECB6253"/>
    <w:rsid w:val="2ED1268A"/>
    <w:rsid w:val="2EF138AB"/>
    <w:rsid w:val="2F5B3639"/>
    <w:rsid w:val="2F5F0A4D"/>
    <w:rsid w:val="2F793615"/>
    <w:rsid w:val="2F822E2E"/>
    <w:rsid w:val="2FE45AAB"/>
    <w:rsid w:val="2FE72EE5"/>
    <w:rsid w:val="3001172B"/>
    <w:rsid w:val="300C7EE4"/>
    <w:rsid w:val="30444CDF"/>
    <w:rsid w:val="307C3A1B"/>
    <w:rsid w:val="307F24C4"/>
    <w:rsid w:val="30810280"/>
    <w:rsid w:val="30AE3778"/>
    <w:rsid w:val="30C541D7"/>
    <w:rsid w:val="31064879"/>
    <w:rsid w:val="315854E0"/>
    <w:rsid w:val="31740730"/>
    <w:rsid w:val="318D2BC1"/>
    <w:rsid w:val="319C471F"/>
    <w:rsid w:val="31B20215"/>
    <w:rsid w:val="31D5165C"/>
    <w:rsid w:val="31FF0314"/>
    <w:rsid w:val="32001619"/>
    <w:rsid w:val="320A74A1"/>
    <w:rsid w:val="3216448E"/>
    <w:rsid w:val="324B6E67"/>
    <w:rsid w:val="32B251FA"/>
    <w:rsid w:val="32BB749D"/>
    <w:rsid w:val="32BD2B5B"/>
    <w:rsid w:val="32E4768D"/>
    <w:rsid w:val="333B6F8D"/>
    <w:rsid w:val="3343768F"/>
    <w:rsid w:val="339474BD"/>
    <w:rsid w:val="33C33478"/>
    <w:rsid w:val="34213ED4"/>
    <w:rsid w:val="342A79A4"/>
    <w:rsid w:val="3458313B"/>
    <w:rsid w:val="345B2549"/>
    <w:rsid w:val="349F0EB1"/>
    <w:rsid w:val="34B20D51"/>
    <w:rsid w:val="34C61CD2"/>
    <w:rsid w:val="34D761F4"/>
    <w:rsid w:val="34E104CC"/>
    <w:rsid w:val="35374A9C"/>
    <w:rsid w:val="353A55E3"/>
    <w:rsid w:val="353E3FE9"/>
    <w:rsid w:val="35470F7B"/>
    <w:rsid w:val="355762FE"/>
    <w:rsid w:val="357B39A0"/>
    <w:rsid w:val="35983CE7"/>
    <w:rsid w:val="35BB4F7F"/>
    <w:rsid w:val="35C009D9"/>
    <w:rsid w:val="35C64069"/>
    <w:rsid w:val="360C5A2A"/>
    <w:rsid w:val="361318DB"/>
    <w:rsid w:val="363615EA"/>
    <w:rsid w:val="36425184"/>
    <w:rsid w:val="365302AE"/>
    <w:rsid w:val="36976BF1"/>
    <w:rsid w:val="36C450EA"/>
    <w:rsid w:val="36C50711"/>
    <w:rsid w:val="370C1C5B"/>
    <w:rsid w:val="37381826"/>
    <w:rsid w:val="373A4D29"/>
    <w:rsid w:val="37985891"/>
    <w:rsid w:val="37D055B5"/>
    <w:rsid w:val="37F459DC"/>
    <w:rsid w:val="38103A87"/>
    <w:rsid w:val="383942EC"/>
    <w:rsid w:val="38665B46"/>
    <w:rsid w:val="389149EC"/>
    <w:rsid w:val="38C0349D"/>
    <w:rsid w:val="38EE5FD0"/>
    <w:rsid w:val="39137E32"/>
    <w:rsid w:val="394E09B1"/>
    <w:rsid w:val="39537C4D"/>
    <w:rsid w:val="3960607B"/>
    <w:rsid w:val="397A5651"/>
    <w:rsid w:val="397D1A60"/>
    <w:rsid w:val="39D7459C"/>
    <w:rsid w:val="39ED4CCB"/>
    <w:rsid w:val="3A06303A"/>
    <w:rsid w:val="3A426A36"/>
    <w:rsid w:val="3A5D35EA"/>
    <w:rsid w:val="3A7E719E"/>
    <w:rsid w:val="3B135379"/>
    <w:rsid w:val="3B180EA7"/>
    <w:rsid w:val="3B8013B3"/>
    <w:rsid w:val="3B8679C9"/>
    <w:rsid w:val="3B905DE7"/>
    <w:rsid w:val="3BA548E8"/>
    <w:rsid w:val="3C3C3C7C"/>
    <w:rsid w:val="3C440F6E"/>
    <w:rsid w:val="3C746980"/>
    <w:rsid w:val="3C7C10C8"/>
    <w:rsid w:val="3CD31AD7"/>
    <w:rsid w:val="3CDC5278"/>
    <w:rsid w:val="3D3F248B"/>
    <w:rsid w:val="3D673D4B"/>
    <w:rsid w:val="3D7E2591"/>
    <w:rsid w:val="3DB50C8C"/>
    <w:rsid w:val="3DB91C14"/>
    <w:rsid w:val="3DFC18BD"/>
    <w:rsid w:val="3E221A40"/>
    <w:rsid w:val="3E3F15CF"/>
    <w:rsid w:val="3E48383F"/>
    <w:rsid w:val="3E513DDB"/>
    <w:rsid w:val="3E636D6A"/>
    <w:rsid w:val="3E646E42"/>
    <w:rsid w:val="3E9462A7"/>
    <w:rsid w:val="3EA05EAD"/>
    <w:rsid w:val="3ED80F27"/>
    <w:rsid w:val="3EDF5A67"/>
    <w:rsid w:val="3F5865D2"/>
    <w:rsid w:val="3F620E8B"/>
    <w:rsid w:val="3F691CE9"/>
    <w:rsid w:val="3F7259C2"/>
    <w:rsid w:val="3F9075CD"/>
    <w:rsid w:val="3F9738E4"/>
    <w:rsid w:val="3F98081D"/>
    <w:rsid w:val="3FBB4D9D"/>
    <w:rsid w:val="40194DE9"/>
    <w:rsid w:val="401C0F3A"/>
    <w:rsid w:val="402413D6"/>
    <w:rsid w:val="402979E6"/>
    <w:rsid w:val="40317114"/>
    <w:rsid w:val="404132FE"/>
    <w:rsid w:val="40AF64DA"/>
    <w:rsid w:val="40E03D2A"/>
    <w:rsid w:val="40EE5FAC"/>
    <w:rsid w:val="40EF53C7"/>
    <w:rsid w:val="41137CBC"/>
    <w:rsid w:val="4176268C"/>
    <w:rsid w:val="419F0147"/>
    <w:rsid w:val="41AD0584"/>
    <w:rsid w:val="41B91167"/>
    <w:rsid w:val="4244133A"/>
    <w:rsid w:val="424A7EF4"/>
    <w:rsid w:val="428F66FE"/>
    <w:rsid w:val="42943E23"/>
    <w:rsid w:val="42B0035A"/>
    <w:rsid w:val="42BB0731"/>
    <w:rsid w:val="42D65690"/>
    <w:rsid w:val="42DC76F5"/>
    <w:rsid w:val="42FB0005"/>
    <w:rsid w:val="42FB302A"/>
    <w:rsid w:val="43506D4F"/>
    <w:rsid w:val="43736C98"/>
    <w:rsid w:val="437C1F45"/>
    <w:rsid w:val="43981875"/>
    <w:rsid w:val="43B4480D"/>
    <w:rsid w:val="43D05285"/>
    <w:rsid w:val="43D203DB"/>
    <w:rsid w:val="43D638D9"/>
    <w:rsid w:val="43F32DAC"/>
    <w:rsid w:val="442C42E7"/>
    <w:rsid w:val="44340939"/>
    <w:rsid w:val="444A6E25"/>
    <w:rsid w:val="446B305D"/>
    <w:rsid w:val="447A4F14"/>
    <w:rsid w:val="4490658A"/>
    <w:rsid w:val="4491620A"/>
    <w:rsid w:val="44D069E1"/>
    <w:rsid w:val="44DE0599"/>
    <w:rsid w:val="44FD333B"/>
    <w:rsid w:val="452C0AE2"/>
    <w:rsid w:val="4543414D"/>
    <w:rsid w:val="455D245B"/>
    <w:rsid w:val="45634FF7"/>
    <w:rsid w:val="45673B08"/>
    <w:rsid w:val="457E7167"/>
    <w:rsid w:val="45826E17"/>
    <w:rsid w:val="45AD5EB2"/>
    <w:rsid w:val="45E46AE6"/>
    <w:rsid w:val="45FE6348"/>
    <w:rsid w:val="461E2519"/>
    <w:rsid w:val="46215EB3"/>
    <w:rsid w:val="465255B7"/>
    <w:rsid w:val="467D0334"/>
    <w:rsid w:val="46B7178A"/>
    <w:rsid w:val="46D423C7"/>
    <w:rsid w:val="46DD4168"/>
    <w:rsid w:val="46FF3B94"/>
    <w:rsid w:val="470B0326"/>
    <w:rsid w:val="47174A4F"/>
    <w:rsid w:val="471F5053"/>
    <w:rsid w:val="476B31EF"/>
    <w:rsid w:val="47942B68"/>
    <w:rsid w:val="479F137E"/>
    <w:rsid w:val="47A630E9"/>
    <w:rsid w:val="47E60EC0"/>
    <w:rsid w:val="480119E3"/>
    <w:rsid w:val="483A0B8F"/>
    <w:rsid w:val="484B1829"/>
    <w:rsid w:val="4888197F"/>
    <w:rsid w:val="48A06D34"/>
    <w:rsid w:val="48E8716E"/>
    <w:rsid w:val="49182E48"/>
    <w:rsid w:val="494F2E43"/>
    <w:rsid w:val="496038EF"/>
    <w:rsid w:val="496F1DA6"/>
    <w:rsid w:val="49A11C9C"/>
    <w:rsid w:val="49B2661D"/>
    <w:rsid w:val="49BA172D"/>
    <w:rsid w:val="4A1152BE"/>
    <w:rsid w:val="4A214E5C"/>
    <w:rsid w:val="4A431CC3"/>
    <w:rsid w:val="4A497618"/>
    <w:rsid w:val="4ADC40E1"/>
    <w:rsid w:val="4AE72472"/>
    <w:rsid w:val="4AED09D3"/>
    <w:rsid w:val="4B4039D1"/>
    <w:rsid w:val="4B593A60"/>
    <w:rsid w:val="4B9B321A"/>
    <w:rsid w:val="4BA6448E"/>
    <w:rsid w:val="4BAE6CDC"/>
    <w:rsid w:val="4BB31292"/>
    <w:rsid w:val="4BEA5ACD"/>
    <w:rsid w:val="4BF103A5"/>
    <w:rsid w:val="4BF46352"/>
    <w:rsid w:val="4BFB4538"/>
    <w:rsid w:val="4C0515C4"/>
    <w:rsid w:val="4C093E41"/>
    <w:rsid w:val="4C3D4FA2"/>
    <w:rsid w:val="4C4E783E"/>
    <w:rsid w:val="4C6B08BE"/>
    <w:rsid w:val="4CC241B4"/>
    <w:rsid w:val="4CCA1261"/>
    <w:rsid w:val="4CF5427A"/>
    <w:rsid w:val="4CFE0346"/>
    <w:rsid w:val="4D0F1CD9"/>
    <w:rsid w:val="4D405AC9"/>
    <w:rsid w:val="4D516DB8"/>
    <w:rsid w:val="4D733781"/>
    <w:rsid w:val="4D907973"/>
    <w:rsid w:val="4DBD41BF"/>
    <w:rsid w:val="4DBF769C"/>
    <w:rsid w:val="4DCE527E"/>
    <w:rsid w:val="4DDB2765"/>
    <w:rsid w:val="4E152629"/>
    <w:rsid w:val="4E526CEC"/>
    <w:rsid w:val="4E60081C"/>
    <w:rsid w:val="4E715D96"/>
    <w:rsid w:val="4EEF7695"/>
    <w:rsid w:val="4F61532D"/>
    <w:rsid w:val="4F737FE7"/>
    <w:rsid w:val="4F7C66B0"/>
    <w:rsid w:val="4F8719C2"/>
    <w:rsid w:val="4FA30B36"/>
    <w:rsid w:val="4FE92D8A"/>
    <w:rsid w:val="500A17DF"/>
    <w:rsid w:val="5026588C"/>
    <w:rsid w:val="505B1C89"/>
    <w:rsid w:val="505F35FC"/>
    <w:rsid w:val="5060476D"/>
    <w:rsid w:val="5074560B"/>
    <w:rsid w:val="50BD7F8C"/>
    <w:rsid w:val="50E85E76"/>
    <w:rsid w:val="50E868E9"/>
    <w:rsid w:val="51283052"/>
    <w:rsid w:val="51314BD4"/>
    <w:rsid w:val="51380BCD"/>
    <w:rsid w:val="515472D4"/>
    <w:rsid w:val="5184324A"/>
    <w:rsid w:val="51A5004A"/>
    <w:rsid w:val="51A52957"/>
    <w:rsid w:val="521446DF"/>
    <w:rsid w:val="52606126"/>
    <w:rsid w:val="526F16FF"/>
    <w:rsid w:val="52A347D4"/>
    <w:rsid w:val="5337294F"/>
    <w:rsid w:val="5350365C"/>
    <w:rsid w:val="53607953"/>
    <w:rsid w:val="53AB0BB0"/>
    <w:rsid w:val="53B61623"/>
    <w:rsid w:val="53D8672E"/>
    <w:rsid w:val="5416123C"/>
    <w:rsid w:val="542A1D9E"/>
    <w:rsid w:val="545729FE"/>
    <w:rsid w:val="548303A3"/>
    <w:rsid w:val="54AC6107"/>
    <w:rsid w:val="54B40859"/>
    <w:rsid w:val="551435C6"/>
    <w:rsid w:val="551D6334"/>
    <w:rsid w:val="552A7BC8"/>
    <w:rsid w:val="55660261"/>
    <w:rsid w:val="55777CC8"/>
    <w:rsid w:val="557B67AD"/>
    <w:rsid w:val="55AC6E9D"/>
    <w:rsid w:val="55BF4839"/>
    <w:rsid w:val="55F66018"/>
    <w:rsid w:val="55FC4663"/>
    <w:rsid w:val="56676A25"/>
    <w:rsid w:val="5696489C"/>
    <w:rsid w:val="56FB6E57"/>
    <w:rsid w:val="5708119B"/>
    <w:rsid w:val="571834A9"/>
    <w:rsid w:val="573D00F1"/>
    <w:rsid w:val="576D267F"/>
    <w:rsid w:val="57782C90"/>
    <w:rsid w:val="57CC6BF2"/>
    <w:rsid w:val="57DC0503"/>
    <w:rsid w:val="57E72F44"/>
    <w:rsid w:val="58463B53"/>
    <w:rsid w:val="58644C64"/>
    <w:rsid w:val="58881B44"/>
    <w:rsid w:val="589D58E7"/>
    <w:rsid w:val="58C277CE"/>
    <w:rsid w:val="58FB500B"/>
    <w:rsid w:val="591706A6"/>
    <w:rsid w:val="591D252D"/>
    <w:rsid w:val="59586D58"/>
    <w:rsid w:val="59B80FD2"/>
    <w:rsid w:val="59CF1658"/>
    <w:rsid w:val="5A004550"/>
    <w:rsid w:val="5A404093"/>
    <w:rsid w:val="5A6F0D16"/>
    <w:rsid w:val="5A7238F3"/>
    <w:rsid w:val="5A930963"/>
    <w:rsid w:val="5AA415B6"/>
    <w:rsid w:val="5AA5435C"/>
    <w:rsid w:val="5AC50163"/>
    <w:rsid w:val="5AE911E4"/>
    <w:rsid w:val="5AEA12F4"/>
    <w:rsid w:val="5B117F79"/>
    <w:rsid w:val="5B3005DA"/>
    <w:rsid w:val="5B3B2E64"/>
    <w:rsid w:val="5B3E0065"/>
    <w:rsid w:val="5B4D360B"/>
    <w:rsid w:val="5B522F61"/>
    <w:rsid w:val="5B721E2B"/>
    <w:rsid w:val="5B8F30B5"/>
    <w:rsid w:val="5B99187E"/>
    <w:rsid w:val="5BE55259"/>
    <w:rsid w:val="5BF736EF"/>
    <w:rsid w:val="5C1E3C78"/>
    <w:rsid w:val="5C201ECD"/>
    <w:rsid w:val="5C5A5991"/>
    <w:rsid w:val="5C6F6F4A"/>
    <w:rsid w:val="5C864962"/>
    <w:rsid w:val="5C8A6018"/>
    <w:rsid w:val="5CEE6205"/>
    <w:rsid w:val="5D292B67"/>
    <w:rsid w:val="5D411A0D"/>
    <w:rsid w:val="5D5105F4"/>
    <w:rsid w:val="5D5E272F"/>
    <w:rsid w:val="5D5F77BE"/>
    <w:rsid w:val="5D86767D"/>
    <w:rsid w:val="5D8C729D"/>
    <w:rsid w:val="5D9702C9"/>
    <w:rsid w:val="5DAF6EC5"/>
    <w:rsid w:val="5DB60376"/>
    <w:rsid w:val="5DD800B8"/>
    <w:rsid w:val="5DF835D9"/>
    <w:rsid w:val="5E103114"/>
    <w:rsid w:val="5E143C80"/>
    <w:rsid w:val="5E9B7746"/>
    <w:rsid w:val="5EA45AA9"/>
    <w:rsid w:val="5EE02A21"/>
    <w:rsid w:val="5EEA168B"/>
    <w:rsid w:val="5F3A7FC8"/>
    <w:rsid w:val="5F4253D5"/>
    <w:rsid w:val="5F61293D"/>
    <w:rsid w:val="5F694B78"/>
    <w:rsid w:val="5F7E77CC"/>
    <w:rsid w:val="5FCD147E"/>
    <w:rsid w:val="5FE740DF"/>
    <w:rsid w:val="60060E53"/>
    <w:rsid w:val="604A488C"/>
    <w:rsid w:val="604B5772"/>
    <w:rsid w:val="60977417"/>
    <w:rsid w:val="60BE1D67"/>
    <w:rsid w:val="60DC18A1"/>
    <w:rsid w:val="612A6DE9"/>
    <w:rsid w:val="6138739D"/>
    <w:rsid w:val="614D1C2F"/>
    <w:rsid w:val="614E7A33"/>
    <w:rsid w:val="61563B5C"/>
    <w:rsid w:val="61642270"/>
    <w:rsid w:val="61981E2C"/>
    <w:rsid w:val="619F0B18"/>
    <w:rsid w:val="61A136C8"/>
    <w:rsid w:val="61A54DCC"/>
    <w:rsid w:val="61CB4DFE"/>
    <w:rsid w:val="61DB091C"/>
    <w:rsid w:val="61F50B26"/>
    <w:rsid w:val="620D22B6"/>
    <w:rsid w:val="62122FF4"/>
    <w:rsid w:val="621873FA"/>
    <w:rsid w:val="62573453"/>
    <w:rsid w:val="62CC61DE"/>
    <w:rsid w:val="62F42746"/>
    <w:rsid w:val="62F81FED"/>
    <w:rsid w:val="631257F7"/>
    <w:rsid w:val="631D6493"/>
    <w:rsid w:val="63237BD2"/>
    <w:rsid w:val="632A023E"/>
    <w:rsid w:val="634B5C65"/>
    <w:rsid w:val="63543550"/>
    <w:rsid w:val="63600BB5"/>
    <w:rsid w:val="63834150"/>
    <w:rsid w:val="63922283"/>
    <w:rsid w:val="63D9786A"/>
    <w:rsid w:val="63E6129D"/>
    <w:rsid w:val="641720FF"/>
    <w:rsid w:val="64585109"/>
    <w:rsid w:val="64777EE0"/>
    <w:rsid w:val="648026B0"/>
    <w:rsid w:val="648211CC"/>
    <w:rsid w:val="64831681"/>
    <w:rsid w:val="64AC5638"/>
    <w:rsid w:val="64C55A61"/>
    <w:rsid w:val="64ED5A00"/>
    <w:rsid w:val="6524198A"/>
    <w:rsid w:val="6565358C"/>
    <w:rsid w:val="656655EA"/>
    <w:rsid w:val="657F7D8D"/>
    <w:rsid w:val="65CC69B2"/>
    <w:rsid w:val="65F651B6"/>
    <w:rsid w:val="66556854"/>
    <w:rsid w:val="66573635"/>
    <w:rsid w:val="667941AD"/>
    <w:rsid w:val="667B68EF"/>
    <w:rsid w:val="66884338"/>
    <w:rsid w:val="66992BAC"/>
    <w:rsid w:val="66BD5B9B"/>
    <w:rsid w:val="66C53224"/>
    <w:rsid w:val="66F7149F"/>
    <w:rsid w:val="67046310"/>
    <w:rsid w:val="6706384E"/>
    <w:rsid w:val="67107BA4"/>
    <w:rsid w:val="676D7228"/>
    <w:rsid w:val="677E1A23"/>
    <w:rsid w:val="67954C34"/>
    <w:rsid w:val="67C11050"/>
    <w:rsid w:val="67C718D1"/>
    <w:rsid w:val="67E116AE"/>
    <w:rsid w:val="68274573"/>
    <w:rsid w:val="68363353"/>
    <w:rsid w:val="687938F3"/>
    <w:rsid w:val="68812DA4"/>
    <w:rsid w:val="688E5E17"/>
    <w:rsid w:val="6891792D"/>
    <w:rsid w:val="68B43AD8"/>
    <w:rsid w:val="68C529AF"/>
    <w:rsid w:val="68C84CF7"/>
    <w:rsid w:val="68CC7E88"/>
    <w:rsid w:val="68E70AEA"/>
    <w:rsid w:val="69127E1F"/>
    <w:rsid w:val="69732C11"/>
    <w:rsid w:val="69A74365"/>
    <w:rsid w:val="69C54027"/>
    <w:rsid w:val="69D34FCC"/>
    <w:rsid w:val="69E76D81"/>
    <w:rsid w:val="69EA02D1"/>
    <w:rsid w:val="69F860AF"/>
    <w:rsid w:val="6A1C044E"/>
    <w:rsid w:val="6A254D1E"/>
    <w:rsid w:val="6A624A98"/>
    <w:rsid w:val="6A7172B1"/>
    <w:rsid w:val="6A9268FC"/>
    <w:rsid w:val="6A9E4A45"/>
    <w:rsid w:val="6AB655DA"/>
    <w:rsid w:val="6AED1B8D"/>
    <w:rsid w:val="6B0A4A57"/>
    <w:rsid w:val="6B0F4604"/>
    <w:rsid w:val="6B5820B4"/>
    <w:rsid w:val="6B5E6903"/>
    <w:rsid w:val="6B706E44"/>
    <w:rsid w:val="6B7B6BCB"/>
    <w:rsid w:val="6B7F3555"/>
    <w:rsid w:val="6B8F6404"/>
    <w:rsid w:val="6BA15E32"/>
    <w:rsid w:val="6BA338B1"/>
    <w:rsid w:val="6BD73503"/>
    <w:rsid w:val="6BE46EDC"/>
    <w:rsid w:val="6C120F5B"/>
    <w:rsid w:val="6C143BD6"/>
    <w:rsid w:val="6C463D6C"/>
    <w:rsid w:val="6C7A4A01"/>
    <w:rsid w:val="6CFA4A88"/>
    <w:rsid w:val="6CFB1F91"/>
    <w:rsid w:val="6D220D98"/>
    <w:rsid w:val="6D407F44"/>
    <w:rsid w:val="6D827EB8"/>
    <w:rsid w:val="6D8F394B"/>
    <w:rsid w:val="6DA85400"/>
    <w:rsid w:val="6DE6435A"/>
    <w:rsid w:val="6DF32B8D"/>
    <w:rsid w:val="6E000787"/>
    <w:rsid w:val="6E080279"/>
    <w:rsid w:val="6E154EA9"/>
    <w:rsid w:val="6EAE5DE7"/>
    <w:rsid w:val="6ED75AA6"/>
    <w:rsid w:val="6EEE4B8C"/>
    <w:rsid w:val="6F1277AF"/>
    <w:rsid w:val="6F3239AE"/>
    <w:rsid w:val="6F532332"/>
    <w:rsid w:val="6F9B6F54"/>
    <w:rsid w:val="6FDF1C4B"/>
    <w:rsid w:val="70173914"/>
    <w:rsid w:val="70342CA5"/>
    <w:rsid w:val="703E6756"/>
    <w:rsid w:val="70524B21"/>
    <w:rsid w:val="706D3195"/>
    <w:rsid w:val="70847027"/>
    <w:rsid w:val="70B46A76"/>
    <w:rsid w:val="70E64CC7"/>
    <w:rsid w:val="716F1E18"/>
    <w:rsid w:val="718844D0"/>
    <w:rsid w:val="71D238B4"/>
    <w:rsid w:val="71E91071"/>
    <w:rsid w:val="72683B3E"/>
    <w:rsid w:val="726B5CE4"/>
    <w:rsid w:val="728362B4"/>
    <w:rsid w:val="728A0498"/>
    <w:rsid w:val="72A262A2"/>
    <w:rsid w:val="72A35E2A"/>
    <w:rsid w:val="72F90EAF"/>
    <w:rsid w:val="73065738"/>
    <w:rsid w:val="732706F9"/>
    <w:rsid w:val="73373E94"/>
    <w:rsid w:val="73556EA3"/>
    <w:rsid w:val="7359485A"/>
    <w:rsid w:val="7363682B"/>
    <w:rsid w:val="73707162"/>
    <w:rsid w:val="738D5300"/>
    <w:rsid w:val="739167B8"/>
    <w:rsid w:val="73934D50"/>
    <w:rsid w:val="739C01D6"/>
    <w:rsid w:val="73D32C53"/>
    <w:rsid w:val="73E52F71"/>
    <w:rsid w:val="73F76F24"/>
    <w:rsid w:val="73FA09CF"/>
    <w:rsid w:val="740A456F"/>
    <w:rsid w:val="74142F08"/>
    <w:rsid w:val="74303ED7"/>
    <w:rsid w:val="743F12E0"/>
    <w:rsid w:val="744D483E"/>
    <w:rsid w:val="747A2E80"/>
    <w:rsid w:val="74A4476D"/>
    <w:rsid w:val="74E46F50"/>
    <w:rsid w:val="75230DC3"/>
    <w:rsid w:val="75257CDA"/>
    <w:rsid w:val="75301BA2"/>
    <w:rsid w:val="753C7B4B"/>
    <w:rsid w:val="75560AD5"/>
    <w:rsid w:val="756E2E60"/>
    <w:rsid w:val="75734E59"/>
    <w:rsid w:val="75735762"/>
    <w:rsid w:val="757D676B"/>
    <w:rsid w:val="75A2570B"/>
    <w:rsid w:val="75BB0FAF"/>
    <w:rsid w:val="75C11E4C"/>
    <w:rsid w:val="75E97714"/>
    <w:rsid w:val="761F13CA"/>
    <w:rsid w:val="7623688C"/>
    <w:rsid w:val="7654175E"/>
    <w:rsid w:val="76571F4C"/>
    <w:rsid w:val="76641D64"/>
    <w:rsid w:val="766523DE"/>
    <w:rsid w:val="76BA05D5"/>
    <w:rsid w:val="76BE72BE"/>
    <w:rsid w:val="76CC67EA"/>
    <w:rsid w:val="76FF3DB6"/>
    <w:rsid w:val="7722255A"/>
    <w:rsid w:val="774D7A23"/>
    <w:rsid w:val="775C142B"/>
    <w:rsid w:val="77946E20"/>
    <w:rsid w:val="77D55F03"/>
    <w:rsid w:val="77EB40DA"/>
    <w:rsid w:val="77EE2ACF"/>
    <w:rsid w:val="77F67FDD"/>
    <w:rsid w:val="77FE1375"/>
    <w:rsid w:val="78011C2A"/>
    <w:rsid w:val="782019FA"/>
    <w:rsid w:val="782C0636"/>
    <w:rsid w:val="78455166"/>
    <w:rsid w:val="787A3AB9"/>
    <w:rsid w:val="790C7309"/>
    <w:rsid w:val="79254E35"/>
    <w:rsid w:val="792F355C"/>
    <w:rsid w:val="793122E3"/>
    <w:rsid w:val="79332B19"/>
    <w:rsid w:val="794D3F15"/>
    <w:rsid w:val="7952634C"/>
    <w:rsid w:val="796F61FB"/>
    <w:rsid w:val="79B80F53"/>
    <w:rsid w:val="79D31AEC"/>
    <w:rsid w:val="79FD0C77"/>
    <w:rsid w:val="7A32350A"/>
    <w:rsid w:val="7A36128F"/>
    <w:rsid w:val="7A4B62B3"/>
    <w:rsid w:val="7A5B2D75"/>
    <w:rsid w:val="7AAD2AD4"/>
    <w:rsid w:val="7AC95B00"/>
    <w:rsid w:val="7AE06EE3"/>
    <w:rsid w:val="7AF10DC7"/>
    <w:rsid w:val="7AF924A6"/>
    <w:rsid w:val="7B1B6A2F"/>
    <w:rsid w:val="7B2909E6"/>
    <w:rsid w:val="7B380EEB"/>
    <w:rsid w:val="7B476635"/>
    <w:rsid w:val="7B4E12E0"/>
    <w:rsid w:val="7B743797"/>
    <w:rsid w:val="7BB80662"/>
    <w:rsid w:val="7BC21317"/>
    <w:rsid w:val="7BC654F6"/>
    <w:rsid w:val="7BCF1270"/>
    <w:rsid w:val="7BD009F9"/>
    <w:rsid w:val="7BDD57A7"/>
    <w:rsid w:val="7C0C0492"/>
    <w:rsid w:val="7C483564"/>
    <w:rsid w:val="7C483D45"/>
    <w:rsid w:val="7C5B29E7"/>
    <w:rsid w:val="7C8810E0"/>
    <w:rsid w:val="7CA228ED"/>
    <w:rsid w:val="7CA96865"/>
    <w:rsid w:val="7CB95744"/>
    <w:rsid w:val="7CD93F56"/>
    <w:rsid w:val="7CF5050C"/>
    <w:rsid w:val="7D004222"/>
    <w:rsid w:val="7D3414DC"/>
    <w:rsid w:val="7D9D5FCF"/>
    <w:rsid w:val="7E230E82"/>
    <w:rsid w:val="7E427859"/>
    <w:rsid w:val="7E4639AD"/>
    <w:rsid w:val="7E6815D7"/>
    <w:rsid w:val="7E6F43F4"/>
    <w:rsid w:val="7E71317F"/>
    <w:rsid w:val="7E742EE1"/>
    <w:rsid w:val="7E7F65C7"/>
    <w:rsid w:val="7E9A0652"/>
    <w:rsid w:val="7E9E4F48"/>
    <w:rsid w:val="7EA94D13"/>
    <w:rsid w:val="7EAB07AA"/>
    <w:rsid w:val="7EAB38C5"/>
    <w:rsid w:val="7EBF0D00"/>
    <w:rsid w:val="7EFD2686"/>
    <w:rsid w:val="7F093953"/>
    <w:rsid w:val="7F2A7D75"/>
    <w:rsid w:val="7F342EBD"/>
    <w:rsid w:val="7F3F7EEA"/>
    <w:rsid w:val="7FD81828"/>
    <w:rsid w:val="7FD90EC2"/>
    <w:rsid w:val="7FFD20C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39" w:semiHidden="0" w:name="toc 2"/>
    <w:lsdException w:qFormat="1" w:unhideWhenUsed="0" w:uiPriority="39"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qFormat="1" w:unhideWhenUsed="0" w:uiPriority="0" w:semiHidden="0" w:name="toc 8"/>
    <w:lsdException w:unhideWhenUsed="0" w:uiPriority="0" w:semiHidden="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semiHidden="0" w:name="caption"/>
    <w:lsdException w:qFormat="1" w:uiPriority="0" w:semiHidden="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qFormat="1"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99"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11"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iPriority="0" w:semiHidden="0" w:name="Body Text First Indent 2"/>
    <w:lsdException w:qFormat="1"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iPriority="99" w:semiHidden="0" w:name="Block Text"/>
    <w:lsdException w:qFormat="1" w:unhideWhenUsed="0" w:uiPriority="0" w:semiHidden="0" w:name="Hyperlink"/>
    <w:lsdException w:qFormat="1"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qFormat="1" w:unhideWhenUsed="0" w:uiPriority="0" w:semiHidden="0" w:name="HTML Acronym"/>
    <w:lsdException w:unhideWhenUsed="0" w:uiPriority="0" w:semiHidden="0" w:name="HTML Address"/>
    <w:lsdException w:qFormat="1" w:unhideWhenUsed="0" w:uiPriority="99" w:semiHidden="0" w:name="HTML Cite"/>
    <w:lsdException w:qFormat="1" w:unhideWhenUsed="0" w:uiPriority="99" w:semiHidden="0" w:name="HTML Code"/>
    <w:lsdException w:qFormat="1" w:unhideWhenUsed="0" w:uiPriority="99" w:semiHidden="0" w:name="HTML Definition"/>
    <w:lsdException w:qFormat="1" w:unhideWhenUsed="0" w:uiPriority="0" w:semiHidden="0" w:name="HTML Keyboard"/>
    <w:lsdException w:qFormat="1" w:unhideWhenUsed="0" w:uiPriority="0" w:semiHidden="0" w:name="HTML Preformatted"/>
    <w:lsdException w:qFormat="1" w:unhideWhenUsed="0" w:uiPriority="0" w:semiHidden="0" w:name="HTML Sample"/>
    <w:lsdException w:unhideWhenUsed="0" w:uiPriority="0" w:semiHidden="0" w:name="HTML Typewriter"/>
    <w:lsdException w:qFormat="1" w:unhideWhenUsed="0" w:uiPriority="99" w:semiHidden="0"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8"/>
      <w:lang w:val="en-US" w:eastAsia="zh-CN" w:bidi="ar-SA"/>
    </w:rPr>
  </w:style>
  <w:style w:type="paragraph" w:styleId="3">
    <w:name w:val="heading 1"/>
    <w:basedOn w:val="1"/>
    <w:next w:val="1"/>
    <w:link w:val="147"/>
    <w:qFormat/>
    <w:uiPriority w:val="0"/>
    <w:pPr>
      <w:keepNext/>
      <w:keepLines/>
      <w:spacing w:before="340" w:after="330" w:line="578" w:lineRule="auto"/>
      <w:outlineLvl w:val="0"/>
    </w:pPr>
    <w:rPr>
      <w:b/>
      <w:bCs/>
      <w:kern w:val="44"/>
      <w:sz w:val="44"/>
      <w:szCs w:val="44"/>
    </w:rPr>
  </w:style>
  <w:style w:type="paragraph" w:styleId="4">
    <w:name w:val="heading 2"/>
    <w:basedOn w:val="1"/>
    <w:next w:val="1"/>
    <w:link w:val="148"/>
    <w:qFormat/>
    <w:uiPriority w:val="0"/>
    <w:pPr>
      <w:keepNext/>
      <w:keepLines/>
      <w:adjustRightInd w:val="0"/>
      <w:spacing w:before="120" w:after="120"/>
      <w:ind w:left="735" w:hanging="450"/>
      <w:textAlignment w:val="baseline"/>
      <w:outlineLvl w:val="1"/>
    </w:pPr>
    <w:rPr>
      <w:rFonts w:hAnsi="Arial" w:eastAsia="黑体"/>
      <w:b/>
      <w:kern w:val="44"/>
    </w:rPr>
  </w:style>
  <w:style w:type="paragraph" w:styleId="5">
    <w:name w:val="heading 3"/>
    <w:basedOn w:val="1"/>
    <w:next w:val="1"/>
    <w:link w:val="149"/>
    <w:qFormat/>
    <w:uiPriority w:val="0"/>
    <w:pPr>
      <w:keepNext/>
      <w:keepLines/>
      <w:adjustRightInd w:val="0"/>
      <w:spacing w:before="120" w:after="120" w:line="415" w:lineRule="auto"/>
      <w:textAlignment w:val="baseline"/>
      <w:outlineLvl w:val="2"/>
    </w:pPr>
    <w:rPr>
      <w:b/>
      <w:kern w:val="44"/>
      <w:sz w:val="24"/>
    </w:rPr>
  </w:style>
  <w:style w:type="paragraph" w:styleId="6">
    <w:name w:val="heading 4"/>
    <w:basedOn w:val="1"/>
    <w:next w:val="1"/>
    <w:link w:val="150"/>
    <w:qFormat/>
    <w:uiPriority w:val="0"/>
    <w:pPr>
      <w:keepNext/>
      <w:keepLines/>
      <w:adjustRightInd w:val="0"/>
      <w:spacing w:before="280" w:after="290"/>
      <w:ind w:left="100" w:leftChars="100" w:hanging="450"/>
      <w:jc w:val="left"/>
      <w:textAlignment w:val="baseline"/>
      <w:outlineLvl w:val="3"/>
    </w:pPr>
    <w:rPr>
      <w:rFonts w:ascii="Arial" w:hAnsi="Arial" w:eastAsia="黑体"/>
      <w:b/>
      <w:kern w:val="44"/>
      <w:sz w:val="24"/>
    </w:rPr>
  </w:style>
  <w:style w:type="paragraph" w:styleId="7">
    <w:name w:val="heading 5"/>
    <w:basedOn w:val="1"/>
    <w:next w:val="1"/>
    <w:link w:val="151"/>
    <w:qFormat/>
    <w:uiPriority w:val="0"/>
    <w:pPr>
      <w:keepNext/>
      <w:keepLines/>
      <w:adjustRightInd w:val="0"/>
      <w:spacing w:before="280" w:after="290"/>
      <w:ind w:left="735" w:hanging="450"/>
      <w:textAlignment w:val="baseline"/>
      <w:outlineLvl w:val="4"/>
    </w:pPr>
    <w:rPr>
      <w:b/>
      <w:kern w:val="44"/>
      <w:sz w:val="24"/>
    </w:rPr>
  </w:style>
  <w:style w:type="paragraph" w:styleId="8">
    <w:name w:val="heading 6"/>
    <w:basedOn w:val="1"/>
    <w:next w:val="1"/>
    <w:qFormat/>
    <w:uiPriority w:val="0"/>
    <w:pPr>
      <w:keepNext/>
      <w:keepLines/>
      <w:adjustRightInd w:val="0"/>
      <w:spacing w:before="240" w:after="64" w:line="320" w:lineRule="auto"/>
      <w:ind w:left="735" w:hanging="450"/>
      <w:textAlignment w:val="baseline"/>
      <w:outlineLvl w:val="5"/>
    </w:pPr>
    <w:rPr>
      <w:rFonts w:ascii="Arial" w:hAnsi="Arial" w:eastAsia="黑体"/>
      <w:b/>
      <w:kern w:val="44"/>
      <w:sz w:val="24"/>
    </w:rPr>
  </w:style>
  <w:style w:type="paragraph" w:styleId="9">
    <w:name w:val="heading 7"/>
    <w:basedOn w:val="1"/>
    <w:next w:val="1"/>
    <w:qFormat/>
    <w:uiPriority w:val="0"/>
    <w:pPr>
      <w:keepNext/>
      <w:keepLines/>
      <w:adjustRightInd w:val="0"/>
      <w:spacing w:before="240" w:after="64" w:line="320" w:lineRule="auto"/>
      <w:ind w:left="735" w:hanging="450"/>
      <w:textAlignment w:val="baseline"/>
      <w:outlineLvl w:val="6"/>
    </w:pPr>
    <w:rPr>
      <w:b/>
      <w:kern w:val="44"/>
      <w:sz w:val="24"/>
    </w:rPr>
  </w:style>
  <w:style w:type="paragraph" w:styleId="10">
    <w:name w:val="heading 8"/>
    <w:basedOn w:val="1"/>
    <w:next w:val="1"/>
    <w:qFormat/>
    <w:uiPriority w:val="0"/>
    <w:pPr>
      <w:keepNext/>
      <w:keepLines/>
      <w:adjustRightInd w:val="0"/>
      <w:spacing w:before="240" w:after="64" w:line="320" w:lineRule="auto"/>
      <w:ind w:left="735" w:hanging="450"/>
      <w:textAlignment w:val="baseline"/>
      <w:outlineLvl w:val="7"/>
    </w:pPr>
    <w:rPr>
      <w:rFonts w:ascii="Arial" w:hAnsi="Arial" w:eastAsia="黑体"/>
      <w:kern w:val="44"/>
      <w:sz w:val="24"/>
    </w:rPr>
  </w:style>
  <w:style w:type="paragraph" w:styleId="11">
    <w:name w:val="heading 9"/>
    <w:basedOn w:val="1"/>
    <w:next w:val="1"/>
    <w:qFormat/>
    <w:uiPriority w:val="0"/>
    <w:pPr>
      <w:keepNext/>
      <w:keepLines/>
      <w:adjustRightInd w:val="0"/>
      <w:spacing w:before="240" w:after="64" w:line="320" w:lineRule="auto"/>
      <w:ind w:left="735" w:hanging="450"/>
      <w:textAlignment w:val="baseline"/>
      <w:outlineLvl w:val="8"/>
    </w:pPr>
    <w:rPr>
      <w:rFonts w:ascii="Arial" w:hAnsi="Arial" w:eastAsia="黑体"/>
      <w:kern w:val="44"/>
    </w:rPr>
  </w:style>
  <w:style w:type="character" w:default="1" w:styleId="46">
    <w:name w:val="Default Paragraph Font"/>
    <w:semiHidden/>
    <w:unhideWhenUsed/>
    <w:qFormat/>
    <w:uiPriority w:val="1"/>
  </w:style>
  <w:style w:type="table" w:default="1" w:styleId="44">
    <w:name w:val="Normal Table"/>
    <w:semiHidden/>
    <w:unhideWhenUsed/>
    <w:qFormat/>
    <w:uiPriority w:val="99"/>
    <w:tblPr>
      <w:tblCellMar>
        <w:top w:w="0" w:type="dxa"/>
        <w:left w:w="108" w:type="dxa"/>
        <w:bottom w:w="0" w:type="dxa"/>
        <w:right w:w="108" w:type="dxa"/>
      </w:tblCellMar>
    </w:tblPr>
  </w:style>
  <w:style w:type="paragraph" w:styleId="2">
    <w:name w:val="Block Text"/>
    <w:basedOn w:val="1"/>
    <w:unhideWhenUsed/>
    <w:qFormat/>
    <w:uiPriority w:val="99"/>
    <w:pPr>
      <w:spacing w:after="120"/>
      <w:ind w:left="1440" w:leftChars="700" w:right="700" w:rightChars="700"/>
    </w:pPr>
    <w:rPr>
      <w:snapToGrid w:val="0"/>
      <w:kern w:val="0"/>
      <w:szCs w:val="28"/>
    </w:rPr>
  </w:style>
  <w:style w:type="paragraph" w:styleId="12">
    <w:name w:val="List 3"/>
    <w:basedOn w:val="1"/>
    <w:qFormat/>
    <w:uiPriority w:val="0"/>
    <w:pPr>
      <w:ind w:left="100" w:leftChars="400" w:hanging="200" w:hangingChars="200"/>
    </w:pPr>
    <w:rPr>
      <w:sz w:val="21"/>
      <w:szCs w:val="24"/>
    </w:rPr>
  </w:style>
  <w:style w:type="paragraph" w:styleId="13">
    <w:name w:val="Note Heading"/>
    <w:basedOn w:val="1"/>
    <w:next w:val="1"/>
    <w:link w:val="186"/>
    <w:qFormat/>
    <w:uiPriority w:val="0"/>
    <w:pPr>
      <w:jc w:val="center"/>
    </w:pPr>
  </w:style>
  <w:style w:type="paragraph" w:styleId="14">
    <w:name w:val="Normal Indent"/>
    <w:basedOn w:val="1"/>
    <w:link w:val="226"/>
    <w:qFormat/>
    <w:uiPriority w:val="0"/>
    <w:pPr>
      <w:adjustRightInd w:val="0"/>
      <w:snapToGrid w:val="0"/>
      <w:spacing w:line="360" w:lineRule="auto"/>
      <w:jc w:val="left"/>
    </w:pPr>
    <w:rPr>
      <w:sz w:val="24"/>
    </w:rPr>
  </w:style>
  <w:style w:type="paragraph" w:styleId="15">
    <w:name w:val="caption"/>
    <w:basedOn w:val="1"/>
    <w:next w:val="1"/>
    <w:link w:val="199"/>
    <w:unhideWhenUsed/>
    <w:qFormat/>
    <w:uiPriority w:val="0"/>
    <w:rPr>
      <w:rFonts w:ascii="Arial" w:hAnsi="Arial" w:eastAsia="黑体"/>
      <w:snapToGrid w:val="0"/>
      <w:kern w:val="0"/>
      <w:sz w:val="20"/>
      <w:szCs w:val="22"/>
    </w:rPr>
  </w:style>
  <w:style w:type="paragraph" w:styleId="16">
    <w:name w:val="Document Map"/>
    <w:basedOn w:val="1"/>
    <w:link w:val="152"/>
    <w:qFormat/>
    <w:uiPriority w:val="0"/>
    <w:pPr>
      <w:shd w:val="clear" w:color="auto" w:fill="000080"/>
    </w:pPr>
  </w:style>
  <w:style w:type="paragraph" w:styleId="17">
    <w:name w:val="annotation text"/>
    <w:basedOn w:val="1"/>
    <w:link w:val="153"/>
    <w:qFormat/>
    <w:uiPriority w:val="0"/>
    <w:pPr>
      <w:widowControl/>
      <w:jc w:val="left"/>
    </w:pPr>
    <w:rPr>
      <w:kern w:val="0"/>
      <w:sz w:val="20"/>
    </w:rPr>
  </w:style>
  <w:style w:type="paragraph" w:styleId="18">
    <w:name w:val="Body Text 3"/>
    <w:basedOn w:val="1"/>
    <w:link w:val="187"/>
    <w:qFormat/>
    <w:uiPriority w:val="0"/>
    <w:pPr>
      <w:spacing w:after="120"/>
    </w:pPr>
    <w:rPr>
      <w:sz w:val="16"/>
      <w:szCs w:val="16"/>
    </w:rPr>
  </w:style>
  <w:style w:type="paragraph" w:styleId="19">
    <w:name w:val="Body Text"/>
    <w:basedOn w:val="1"/>
    <w:link w:val="154"/>
    <w:qFormat/>
    <w:uiPriority w:val="0"/>
    <w:pPr>
      <w:spacing w:after="120"/>
    </w:pPr>
  </w:style>
  <w:style w:type="paragraph" w:styleId="20">
    <w:name w:val="Body Text Indent"/>
    <w:basedOn w:val="1"/>
    <w:link w:val="164"/>
    <w:qFormat/>
    <w:uiPriority w:val="0"/>
    <w:pPr>
      <w:spacing w:line="440" w:lineRule="exact"/>
      <w:ind w:firstLine="480" w:firstLineChars="200"/>
    </w:pPr>
    <w:rPr>
      <w:sz w:val="24"/>
    </w:rPr>
  </w:style>
  <w:style w:type="paragraph" w:styleId="21">
    <w:name w:val="toc 3"/>
    <w:basedOn w:val="1"/>
    <w:next w:val="1"/>
    <w:qFormat/>
    <w:uiPriority w:val="39"/>
    <w:pPr>
      <w:spacing w:line="560" w:lineRule="exact"/>
      <w:ind w:right="-233"/>
      <w:jc w:val="center"/>
    </w:pPr>
    <w:rPr>
      <w:sz w:val="30"/>
      <w:szCs w:val="30"/>
    </w:rPr>
  </w:style>
  <w:style w:type="paragraph" w:styleId="22">
    <w:name w:val="Plain Text"/>
    <w:basedOn w:val="1"/>
    <w:link w:val="79"/>
    <w:qFormat/>
    <w:uiPriority w:val="0"/>
    <w:rPr>
      <w:rFonts w:ascii="宋体" w:hAnsi="Courier New"/>
    </w:rPr>
  </w:style>
  <w:style w:type="paragraph" w:styleId="23">
    <w:name w:val="toc 8"/>
    <w:basedOn w:val="1"/>
    <w:next w:val="1"/>
    <w:qFormat/>
    <w:uiPriority w:val="0"/>
    <w:pPr>
      <w:snapToGrid w:val="0"/>
      <w:spacing w:line="360" w:lineRule="auto"/>
    </w:pPr>
    <w:rPr>
      <w:rFonts w:ascii="宋体" w:hAnsi="宋体"/>
      <w:sz w:val="24"/>
      <w:szCs w:val="24"/>
    </w:rPr>
  </w:style>
  <w:style w:type="paragraph" w:styleId="24">
    <w:name w:val="Date"/>
    <w:basedOn w:val="1"/>
    <w:next w:val="1"/>
    <w:link w:val="156"/>
    <w:qFormat/>
    <w:uiPriority w:val="0"/>
    <w:rPr>
      <w:sz w:val="21"/>
    </w:rPr>
  </w:style>
  <w:style w:type="paragraph" w:styleId="25">
    <w:name w:val="Body Text Indent 2"/>
    <w:basedOn w:val="1"/>
    <w:next w:val="1"/>
    <w:link w:val="157"/>
    <w:qFormat/>
    <w:uiPriority w:val="0"/>
    <w:pPr>
      <w:spacing w:line="440" w:lineRule="exact"/>
      <w:ind w:firstLine="540" w:firstLineChars="225"/>
    </w:pPr>
    <w:rPr>
      <w:sz w:val="24"/>
    </w:rPr>
  </w:style>
  <w:style w:type="paragraph" w:styleId="26">
    <w:name w:val="Balloon Text"/>
    <w:basedOn w:val="1"/>
    <w:link w:val="158"/>
    <w:qFormat/>
    <w:uiPriority w:val="0"/>
    <w:rPr>
      <w:sz w:val="18"/>
      <w:szCs w:val="18"/>
    </w:rPr>
  </w:style>
  <w:style w:type="paragraph" w:styleId="27">
    <w:name w:val="footer"/>
    <w:basedOn w:val="1"/>
    <w:link w:val="159"/>
    <w:qFormat/>
    <w:uiPriority w:val="99"/>
    <w:pPr>
      <w:tabs>
        <w:tab w:val="center" w:pos="4153"/>
        <w:tab w:val="right" w:pos="8306"/>
      </w:tabs>
      <w:snapToGrid w:val="0"/>
      <w:jc w:val="left"/>
    </w:pPr>
    <w:rPr>
      <w:sz w:val="18"/>
      <w:szCs w:val="18"/>
    </w:rPr>
  </w:style>
  <w:style w:type="paragraph" w:styleId="28">
    <w:name w:val="header"/>
    <w:basedOn w:val="1"/>
    <w:link w:val="160"/>
    <w:qFormat/>
    <w:uiPriority w:val="0"/>
    <w:pPr>
      <w:pBdr>
        <w:bottom w:val="single" w:color="auto" w:sz="6" w:space="1"/>
      </w:pBdr>
      <w:tabs>
        <w:tab w:val="center" w:pos="4153"/>
        <w:tab w:val="right" w:pos="8306"/>
      </w:tabs>
      <w:snapToGrid w:val="0"/>
      <w:jc w:val="center"/>
    </w:pPr>
    <w:rPr>
      <w:sz w:val="18"/>
      <w:szCs w:val="18"/>
    </w:rPr>
  </w:style>
  <w:style w:type="paragraph" w:styleId="29">
    <w:name w:val="toc 1"/>
    <w:basedOn w:val="1"/>
    <w:next w:val="1"/>
    <w:qFormat/>
    <w:uiPriority w:val="0"/>
    <w:pPr>
      <w:adjustRightInd w:val="0"/>
      <w:snapToGrid w:val="0"/>
      <w:spacing w:line="420" w:lineRule="exact"/>
      <w:jc w:val="center"/>
    </w:pPr>
    <w:rPr>
      <w:rFonts w:hAnsi="宋体"/>
      <w:snapToGrid w:val="0"/>
      <w:kern w:val="0"/>
      <w:sz w:val="24"/>
      <w:szCs w:val="24"/>
    </w:rPr>
  </w:style>
  <w:style w:type="paragraph" w:styleId="30">
    <w:name w:val="Subtitle"/>
    <w:basedOn w:val="1"/>
    <w:next w:val="1"/>
    <w:link w:val="161"/>
    <w:qFormat/>
    <w:uiPriority w:val="11"/>
    <w:pPr>
      <w:spacing w:before="240" w:after="60" w:line="312" w:lineRule="auto"/>
      <w:jc w:val="center"/>
      <w:outlineLvl w:val="1"/>
    </w:pPr>
    <w:rPr>
      <w:rFonts w:ascii="等线" w:hAnsi="等线"/>
      <w:b/>
      <w:snapToGrid w:val="0"/>
      <w:kern w:val="28"/>
      <w:sz w:val="32"/>
      <w:szCs w:val="32"/>
    </w:rPr>
  </w:style>
  <w:style w:type="paragraph" w:styleId="31">
    <w:name w:val="List"/>
    <w:basedOn w:val="1"/>
    <w:qFormat/>
    <w:uiPriority w:val="0"/>
    <w:pPr>
      <w:ind w:left="200" w:hanging="200" w:hangingChars="200"/>
    </w:pPr>
    <w:rPr>
      <w:sz w:val="21"/>
      <w:szCs w:val="24"/>
    </w:rPr>
  </w:style>
  <w:style w:type="paragraph" w:styleId="32">
    <w:name w:val="footnote text"/>
    <w:basedOn w:val="1"/>
    <w:link w:val="188"/>
    <w:qFormat/>
    <w:uiPriority w:val="0"/>
    <w:pPr>
      <w:snapToGrid w:val="0"/>
      <w:spacing w:line="360" w:lineRule="auto"/>
      <w:ind w:firstLine="200" w:firstLineChars="200"/>
      <w:jc w:val="left"/>
    </w:pPr>
    <w:rPr>
      <w:rFonts w:ascii="宋体" w:hAnsi="宋体"/>
      <w:color w:val="0000FF"/>
      <w:sz w:val="18"/>
      <w:szCs w:val="18"/>
    </w:rPr>
  </w:style>
  <w:style w:type="paragraph" w:styleId="33">
    <w:name w:val="Body Text Indent 3"/>
    <w:basedOn w:val="1"/>
    <w:link w:val="189"/>
    <w:qFormat/>
    <w:uiPriority w:val="0"/>
    <w:pPr>
      <w:spacing w:line="440" w:lineRule="exact"/>
      <w:ind w:firstLine="461" w:firstLineChars="192"/>
    </w:pPr>
    <w:rPr>
      <w:sz w:val="24"/>
    </w:rPr>
  </w:style>
  <w:style w:type="paragraph" w:styleId="34">
    <w:name w:val="table of figures"/>
    <w:basedOn w:val="1"/>
    <w:next w:val="1"/>
    <w:unhideWhenUsed/>
    <w:qFormat/>
    <w:uiPriority w:val="0"/>
    <w:pPr>
      <w:ind w:left="200" w:leftChars="200" w:hanging="200" w:hangingChars="200"/>
    </w:pPr>
    <w:rPr>
      <w:snapToGrid w:val="0"/>
      <w:kern w:val="0"/>
      <w:szCs w:val="28"/>
    </w:rPr>
  </w:style>
  <w:style w:type="paragraph" w:styleId="35">
    <w:name w:val="toc 2"/>
    <w:basedOn w:val="1"/>
    <w:next w:val="1"/>
    <w:qFormat/>
    <w:uiPriority w:val="39"/>
    <w:pPr>
      <w:ind w:left="420" w:leftChars="200"/>
    </w:pPr>
  </w:style>
  <w:style w:type="paragraph" w:styleId="36">
    <w:name w:val="Body Text 2"/>
    <w:basedOn w:val="1"/>
    <w:link w:val="146"/>
    <w:qFormat/>
    <w:uiPriority w:val="0"/>
    <w:pPr>
      <w:spacing w:after="120" w:line="480" w:lineRule="auto"/>
    </w:pPr>
  </w:style>
  <w:style w:type="paragraph" w:styleId="37">
    <w:name w:val="HTML Preformatted"/>
    <w:basedOn w:val="1"/>
    <w:link w:val="190"/>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kern w:val="0"/>
      <w:sz w:val="24"/>
      <w:szCs w:val="24"/>
    </w:rPr>
  </w:style>
  <w:style w:type="paragraph" w:styleId="38">
    <w:name w:val="Normal (Web)"/>
    <w:basedOn w:val="1"/>
    <w:qFormat/>
    <w:uiPriority w:val="0"/>
    <w:rPr>
      <w:sz w:val="24"/>
      <w:szCs w:val="24"/>
    </w:rPr>
  </w:style>
  <w:style w:type="paragraph" w:styleId="39">
    <w:name w:val="index 1"/>
    <w:basedOn w:val="1"/>
    <w:next w:val="1"/>
    <w:qFormat/>
    <w:uiPriority w:val="0"/>
    <w:rPr>
      <w:rFonts w:hAnsi="宋体"/>
      <w:sz w:val="21"/>
      <w:szCs w:val="21"/>
    </w:rPr>
  </w:style>
  <w:style w:type="paragraph" w:styleId="40">
    <w:name w:val="Title"/>
    <w:basedOn w:val="1"/>
    <w:next w:val="1"/>
    <w:link w:val="162"/>
    <w:qFormat/>
    <w:uiPriority w:val="99"/>
    <w:pPr>
      <w:spacing w:before="240" w:after="60"/>
      <w:jc w:val="center"/>
      <w:outlineLvl w:val="0"/>
    </w:pPr>
    <w:rPr>
      <w:rFonts w:ascii="等线 Light" w:hAnsi="等线 Light"/>
      <w:b/>
      <w:snapToGrid w:val="0"/>
      <w:kern w:val="0"/>
      <w:sz w:val="32"/>
      <w:szCs w:val="32"/>
    </w:rPr>
  </w:style>
  <w:style w:type="paragraph" w:styleId="41">
    <w:name w:val="annotation subject"/>
    <w:basedOn w:val="17"/>
    <w:next w:val="17"/>
    <w:link w:val="163"/>
    <w:qFormat/>
    <w:uiPriority w:val="0"/>
    <w:pPr>
      <w:widowControl w:val="0"/>
    </w:pPr>
    <w:rPr>
      <w:b/>
      <w:bCs/>
      <w:kern w:val="2"/>
      <w:sz w:val="28"/>
    </w:rPr>
  </w:style>
  <w:style w:type="paragraph" w:styleId="42">
    <w:name w:val="Body Text First Indent"/>
    <w:basedOn w:val="19"/>
    <w:link w:val="102"/>
    <w:qFormat/>
    <w:uiPriority w:val="0"/>
    <w:pPr>
      <w:adjustRightInd w:val="0"/>
      <w:spacing w:after="0" w:line="240" w:lineRule="exact"/>
      <w:ind w:firstLine="420" w:firstLineChars="100"/>
      <w:jc w:val="center"/>
      <w:textAlignment w:val="baseline"/>
    </w:pPr>
    <w:rPr>
      <w:szCs w:val="24"/>
    </w:rPr>
  </w:style>
  <w:style w:type="paragraph" w:styleId="43">
    <w:name w:val="Body Text First Indent 2"/>
    <w:basedOn w:val="20"/>
    <w:link w:val="165"/>
    <w:unhideWhenUsed/>
    <w:qFormat/>
    <w:uiPriority w:val="0"/>
    <w:pPr>
      <w:spacing w:line="360" w:lineRule="auto"/>
      <w:ind w:firstLine="420"/>
    </w:pPr>
    <w:rPr>
      <w:snapToGrid w:val="0"/>
      <w:kern w:val="0"/>
      <w:szCs w:val="28"/>
    </w:rPr>
  </w:style>
  <w:style w:type="table" w:styleId="45">
    <w:name w:val="Table Grid"/>
    <w:basedOn w:val="44"/>
    <w:unhideWhenUsed/>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47">
    <w:name w:val="Strong"/>
    <w:qFormat/>
    <w:uiPriority w:val="0"/>
    <w:rPr>
      <w:b/>
    </w:rPr>
  </w:style>
  <w:style w:type="character" w:styleId="48">
    <w:name w:val="page number"/>
    <w:basedOn w:val="46"/>
    <w:qFormat/>
    <w:uiPriority w:val="0"/>
  </w:style>
  <w:style w:type="character" w:styleId="49">
    <w:name w:val="FollowedHyperlink"/>
    <w:unhideWhenUsed/>
    <w:qFormat/>
    <w:uiPriority w:val="0"/>
    <w:rPr>
      <w:color w:val="434343"/>
      <w:u w:val="none"/>
    </w:rPr>
  </w:style>
  <w:style w:type="character" w:styleId="50">
    <w:name w:val="Emphasis"/>
    <w:qFormat/>
    <w:uiPriority w:val="0"/>
    <w:rPr>
      <w:i/>
    </w:rPr>
  </w:style>
  <w:style w:type="character" w:styleId="51">
    <w:name w:val="HTML Definition"/>
    <w:basedOn w:val="46"/>
    <w:qFormat/>
    <w:uiPriority w:val="99"/>
  </w:style>
  <w:style w:type="character" w:styleId="52">
    <w:name w:val="HTML Acronym"/>
    <w:basedOn w:val="46"/>
    <w:qFormat/>
    <w:uiPriority w:val="0"/>
  </w:style>
  <w:style w:type="character" w:styleId="53">
    <w:name w:val="HTML Variable"/>
    <w:basedOn w:val="46"/>
    <w:qFormat/>
    <w:uiPriority w:val="99"/>
  </w:style>
  <w:style w:type="character" w:styleId="54">
    <w:name w:val="Hyperlink"/>
    <w:qFormat/>
    <w:uiPriority w:val="0"/>
    <w:rPr>
      <w:color w:val="0000CC"/>
      <w:u w:val="single"/>
    </w:rPr>
  </w:style>
  <w:style w:type="character" w:styleId="55">
    <w:name w:val="HTML Code"/>
    <w:qFormat/>
    <w:uiPriority w:val="99"/>
    <w:rPr>
      <w:rFonts w:ascii="monospace" w:hAnsi="monospace" w:eastAsia="monospace" w:cs="monospace"/>
      <w:sz w:val="24"/>
      <w:szCs w:val="24"/>
    </w:rPr>
  </w:style>
  <w:style w:type="character" w:styleId="56">
    <w:name w:val="annotation reference"/>
    <w:qFormat/>
    <w:uiPriority w:val="0"/>
    <w:rPr>
      <w:sz w:val="21"/>
      <w:szCs w:val="21"/>
    </w:rPr>
  </w:style>
  <w:style w:type="character" w:styleId="57">
    <w:name w:val="HTML Cite"/>
    <w:basedOn w:val="46"/>
    <w:qFormat/>
    <w:uiPriority w:val="99"/>
  </w:style>
  <w:style w:type="character" w:styleId="58">
    <w:name w:val="footnote reference"/>
    <w:qFormat/>
    <w:uiPriority w:val="0"/>
    <w:rPr>
      <w:vertAlign w:val="superscript"/>
    </w:rPr>
  </w:style>
  <w:style w:type="character" w:styleId="59">
    <w:name w:val="HTML Keyboard"/>
    <w:qFormat/>
    <w:uiPriority w:val="0"/>
    <w:rPr>
      <w:rFonts w:hint="default" w:ascii="monospace" w:hAnsi="monospace" w:eastAsia="monospace" w:cs="monospace"/>
      <w:sz w:val="24"/>
      <w:szCs w:val="24"/>
    </w:rPr>
  </w:style>
  <w:style w:type="character" w:styleId="60">
    <w:name w:val="HTML Sample"/>
    <w:qFormat/>
    <w:uiPriority w:val="0"/>
    <w:rPr>
      <w:rFonts w:hint="default" w:ascii="monospace" w:hAnsi="monospace" w:eastAsia="monospace" w:cs="monospace"/>
      <w:sz w:val="24"/>
      <w:szCs w:val="24"/>
    </w:rPr>
  </w:style>
  <w:style w:type="paragraph" w:customStyle="1" w:styleId="61">
    <w:name w:val="简单回函地址"/>
    <w:basedOn w:val="1"/>
    <w:next w:val="62"/>
    <w:qFormat/>
    <w:uiPriority w:val="0"/>
    <w:rPr>
      <w:szCs w:val="24"/>
    </w:rPr>
  </w:style>
  <w:style w:type="paragraph" w:customStyle="1" w:styleId="62">
    <w:name w:val="正文2"/>
    <w:qFormat/>
    <w:uiPriority w:val="0"/>
    <w:pPr>
      <w:widowControl w:val="0"/>
      <w:suppressAutoHyphens/>
      <w:spacing w:line="520" w:lineRule="atLeast"/>
      <w:ind w:firstLine="680"/>
      <w:jc w:val="both"/>
    </w:pPr>
    <w:rPr>
      <w:rFonts w:ascii="Times New Roman" w:hAnsi="Times New Roman" w:eastAsia="宋体" w:cs="Times New Roman"/>
      <w:spacing w:val="18"/>
      <w:sz w:val="32"/>
      <w:lang w:val="en-US" w:eastAsia="zh-CN" w:bidi="ar-SA"/>
    </w:rPr>
  </w:style>
  <w:style w:type="character" w:customStyle="1" w:styleId="63">
    <w:name w:val="bds_nopic"/>
    <w:basedOn w:val="46"/>
    <w:qFormat/>
    <w:uiPriority w:val="0"/>
  </w:style>
  <w:style w:type="character" w:customStyle="1" w:styleId="64">
    <w:name w:val="my-notice"/>
    <w:basedOn w:val="46"/>
    <w:qFormat/>
    <w:uiPriority w:val="0"/>
  </w:style>
  <w:style w:type="character" w:customStyle="1" w:styleId="65">
    <w:name w:val="bg-hover1"/>
    <w:basedOn w:val="46"/>
    <w:qFormat/>
    <w:uiPriority w:val="0"/>
  </w:style>
  <w:style w:type="character" w:customStyle="1" w:styleId="66">
    <w:name w:val="orange6"/>
    <w:qFormat/>
    <w:uiPriority w:val="0"/>
    <w:rPr>
      <w:color w:val="3FB58F"/>
    </w:rPr>
  </w:style>
  <w:style w:type="character" w:customStyle="1" w:styleId="67">
    <w:name w:val="表格文字2 Char Char"/>
    <w:link w:val="68"/>
    <w:qFormat/>
    <w:uiPriority w:val="0"/>
    <w:rPr>
      <w:rFonts w:ascii="宋体" w:eastAsia="宋体"/>
      <w:sz w:val="24"/>
      <w:lang w:val="en-US" w:eastAsia="zh-CN" w:bidi="ar-SA"/>
    </w:rPr>
  </w:style>
  <w:style w:type="paragraph" w:customStyle="1" w:styleId="68">
    <w:name w:val="表格文字2"/>
    <w:basedOn w:val="1"/>
    <w:link w:val="67"/>
    <w:qFormat/>
    <w:uiPriority w:val="0"/>
    <w:pPr>
      <w:adjustRightInd w:val="0"/>
      <w:spacing w:before="60"/>
      <w:jc w:val="center"/>
      <w:textAlignment w:val="baseline"/>
    </w:pPr>
    <w:rPr>
      <w:rFonts w:ascii="宋体"/>
      <w:kern w:val="0"/>
      <w:sz w:val="24"/>
    </w:rPr>
  </w:style>
  <w:style w:type="character" w:customStyle="1" w:styleId="69">
    <w:name w:val="bds_more1"/>
    <w:qFormat/>
    <w:uiPriority w:val="0"/>
    <w:rPr>
      <w:rFonts w:hint="eastAsia" w:ascii="宋体" w:hAnsi="宋体" w:eastAsia="宋体" w:cs="宋体"/>
    </w:rPr>
  </w:style>
  <w:style w:type="character" w:customStyle="1" w:styleId="70">
    <w:name w:val="font31"/>
    <w:qFormat/>
    <w:uiPriority w:val="0"/>
    <w:rPr>
      <w:rFonts w:hint="eastAsia" w:ascii="宋体" w:hAnsi="宋体" w:eastAsia="宋体" w:cs="宋体"/>
      <w:color w:val="000000"/>
      <w:sz w:val="22"/>
      <w:szCs w:val="22"/>
      <w:u w:val="none"/>
    </w:rPr>
  </w:style>
  <w:style w:type="character" w:customStyle="1" w:styleId="71">
    <w:name w:val="正文文本1 Char"/>
    <w:qFormat/>
    <w:uiPriority w:val="0"/>
    <w:rPr>
      <w:kern w:val="2"/>
      <w:sz w:val="28"/>
      <w:szCs w:val="24"/>
    </w:rPr>
  </w:style>
  <w:style w:type="character" w:customStyle="1" w:styleId="72">
    <w:name w:val="top-icon"/>
    <w:basedOn w:val="46"/>
    <w:qFormat/>
    <w:uiPriority w:val="0"/>
  </w:style>
  <w:style w:type="character" w:customStyle="1" w:styleId="73">
    <w:name w:val="bds_nopic1"/>
    <w:basedOn w:val="46"/>
    <w:qFormat/>
    <w:uiPriority w:val="0"/>
  </w:style>
  <w:style w:type="character" w:customStyle="1" w:styleId="74">
    <w:name w:val="标题1"/>
    <w:basedOn w:val="46"/>
    <w:qFormat/>
    <w:uiPriority w:val="0"/>
  </w:style>
  <w:style w:type="character" w:customStyle="1" w:styleId="75">
    <w:name w:val="no7"/>
    <w:basedOn w:val="46"/>
    <w:qFormat/>
    <w:uiPriority w:val="0"/>
  </w:style>
  <w:style w:type="character" w:customStyle="1" w:styleId="76">
    <w:name w:val="表格标题 Char"/>
    <w:qFormat/>
    <w:uiPriority w:val="0"/>
    <w:rPr>
      <w:rFonts w:hint="eastAsia" w:ascii="黑体" w:hAnsi="宋体" w:eastAsia="黑体" w:cs="黑体"/>
      <w:kern w:val="2"/>
      <w:sz w:val="24"/>
      <w:szCs w:val="24"/>
    </w:rPr>
  </w:style>
  <w:style w:type="character" w:customStyle="1" w:styleId="77">
    <w:name w:val="no52"/>
    <w:basedOn w:val="46"/>
    <w:qFormat/>
    <w:uiPriority w:val="0"/>
  </w:style>
  <w:style w:type="character" w:customStyle="1" w:styleId="78">
    <w:name w:val="no5"/>
    <w:basedOn w:val="46"/>
    <w:qFormat/>
    <w:uiPriority w:val="0"/>
  </w:style>
  <w:style w:type="character" w:customStyle="1" w:styleId="79">
    <w:name w:val="纯文本 Char"/>
    <w:link w:val="22"/>
    <w:qFormat/>
    <w:uiPriority w:val="0"/>
    <w:rPr>
      <w:rFonts w:ascii="宋体" w:hAnsi="Courier New" w:eastAsia="宋体"/>
      <w:kern w:val="2"/>
      <w:sz w:val="28"/>
      <w:lang w:val="en-US" w:eastAsia="zh-CN" w:bidi="ar-SA"/>
    </w:rPr>
  </w:style>
  <w:style w:type="character" w:customStyle="1" w:styleId="80">
    <w:name w:val="font51"/>
    <w:qFormat/>
    <w:uiPriority w:val="0"/>
    <w:rPr>
      <w:rFonts w:hint="default" w:ascii="Times New Roman" w:hAnsi="Times New Roman" w:cs="Times New Roman"/>
      <w:color w:val="000000"/>
      <w:sz w:val="22"/>
      <w:szCs w:val="22"/>
      <w:u w:val="none"/>
    </w:rPr>
  </w:style>
  <w:style w:type="character" w:customStyle="1" w:styleId="81">
    <w:name w:val="bds_more"/>
    <w:basedOn w:val="46"/>
    <w:qFormat/>
    <w:uiPriority w:val="0"/>
  </w:style>
  <w:style w:type="character" w:customStyle="1" w:styleId="82">
    <w:name w:val="bg-hover"/>
    <w:qFormat/>
    <w:uiPriority w:val="0"/>
    <w:rPr>
      <w:shd w:val="clear" w:color="auto" w:fill="000000"/>
    </w:rPr>
  </w:style>
  <w:style w:type="character" w:customStyle="1" w:styleId="83">
    <w:name w:val="表格式 Char"/>
    <w:link w:val="84"/>
    <w:qFormat/>
    <w:uiPriority w:val="0"/>
    <w:rPr>
      <w:kern w:val="2"/>
      <w:sz w:val="21"/>
      <w:szCs w:val="24"/>
    </w:rPr>
  </w:style>
  <w:style w:type="paragraph" w:customStyle="1" w:styleId="84">
    <w:name w:val="表格式"/>
    <w:basedOn w:val="1"/>
    <w:link w:val="83"/>
    <w:qFormat/>
    <w:uiPriority w:val="0"/>
    <w:pPr>
      <w:widowControl/>
      <w:jc w:val="center"/>
    </w:pPr>
    <w:rPr>
      <w:sz w:val="21"/>
      <w:szCs w:val="24"/>
    </w:rPr>
  </w:style>
  <w:style w:type="character" w:customStyle="1" w:styleId="85">
    <w:name w:val="表格文字 Char Char"/>
    <w:link w:val="86"/>
    <w:qFormat/>
    <w:uiPriority w:val="0"/>
    <w:rPr>
      <w:rFonts w:eastAsia="楷体_GB2312"/>
      <w:color w:val="000000"/>
      <w:sz w:val="21"/>
      <w:lang w:val="en-US" w:eastAsia="zh-CN" w:bidi="ar-SA"/>
    </w:rPr>
  </w:style>
  <w:style w:type="paragraph" w:customStyle="1" w:styleId="86">
    <w:name w:val="表格文字"/>
    <w:link w:val="85"/>
    <w:qFormat/>
    <w:uiPriority w:val="0"/>
    <w:pPr>
      <w:widowControl w:val="0"/>
      <w:autoSpaceDE w:val="0"/>
      <w:autoSpaceDN w:val="0"/>
      <w:adjustRightInd w:val="0"/>
      <w:textAlignment w:val="baseline"/>
    </w:pPr>
    <w:rPr>
      <w:rFonts w:ascii="Times New Roman" w:hAnsi="Times New Roman" w:eastAsia="楷体_GB2312" w:cs="Times New Roman"/>
      <w:color w:val="000000"/>
      <w:sz w:val="21"/>
      <w:lang w:val="en-US" w:eastAsia="zh-CN" w:bidi="ar-SA"/>
    </w:rPr>
  </w:style>
  <w:style w:type="character" w:customStyle="1" w:styleId="87">
    <w:name w:val="3zw1"/>
    <w:qFormat/>
    <w:uiPriority w:val="0"/>
    <w:rPr>
      <w:color w:val="000000"/>
      <w:sz w:val="21"/>
      <w:szCs w:val="21"/>
    </w:rPr>
  </w:style>
  <w:style w:type="character" w:customStyle="1" w:styleId="88">
    <w:name w:val="orange"/>
    <w:qFormat/>
    <w:uiPriority w:val="0"/>
    <w:rPr>
      <w:color w:val="3FB58F"/>
    </w:rPr>
  </w:style>
  <w:style w:type="character" w:customStyle="1" w:styleId="89">
    <w:name w:val="no72"/>
    <w:basedOn w:val="46"/>
    <w:qFormat/>
    <w:uiPriority w:val="0"/>
  </w:style>
  <w:style w:type="character" w:customStyle="1" w:styleId="90">
    <w:name w:val="no42"/>
    <w:basedOn w:val="46"/>
    <w:qFormat/>
    <w:uiPriority w:val="0"/>
  </w:style>
  <w:style w:type="character" w:customStyle="1" w:styleId="91">
    <w:name w:val="f-star"/>
    <w:qFormat/>
    <w:uiPriority w:val="0"/>
    <w:rPr>
      <w:color w:val="999999"/>
      <w:sz w:val="21"/>
      <w:szCs w:val="21"/>
    </w:rPr>
  </w:style>
  <w:style w:type="character" w:customStyle="1" w:styleId="92">
    <w:name w:val="纯文本 Char1"/>
    <w:semiHidden/>
    <w:qFormat/>
    <w:uiPriority w:val="99"/>
    <w:rPr>
      <w:rFonts w:ascii="宋体" w:hAnsi="Courier New" w:eastAsia="宋体" w:cs="Courier New"/>
    </w:rPr>
  </w:style>
  <w:style w:type="character" w:customStyle="1" w:styleId="93">
    <w:name w:val="tip7"/>
    <w:qFormat/>
    <w:uiPriority w:val="0"/>
    <w:rPr>
      <w:vanish/>
      <w:color w:val="FF0000"/>
      <w:sz w:val="18"/>
      <w:szCs w:val="18"/>
    </w:rPr>
  </w:style>
  <w:style w:type="character" w:customStyle="1" w:styleId="94">
    <w:name w:val="bds_more3"/>
    <w:qFormat/>
    <w:uiPriority w:val="0"/>
    <w:rPr>
      <w:rFonts w:hint="eastAsia" w:ascii="宋体" w:hAnsi="宋体" w:eastAsia="宋体" w:cs="宋体"/>
    </w:rPr>
  </w:style>
  <w:style w:type="character" w:customStyle="1" w:styleId="95">
    <w:name w:val="no62"/>
    <w:basedOn w:val="46"/>
    <w:qFormat/>
    <w:uiPriority w:val="0"/>
  </w:style>
  <w:style w:type="character" w:customStyle="1" w:styleId="96">
    <w:name w:val="bds_nopic2"/>
    <w:basedOn w:val="46"/>
    <w:qFormat/>
    <w:uiPriority w:val="0"/>
  </w:style>
  <w:style w:type="character" w:customStyle="1" w:styleId="97">
    <w:name w:val="no4"/>
    <w:basedOn w:val="46"/>
    <w:qFormat/>
    <w:uiPriority w:val="0"/>
  </w:style>
  <w:style w:type="character" w:customStyle="1" w:styleId="98">
    <w:name w:val="bds_more2"/>
    <w:basedOn w:val="46"/>
    <w:qFormat/>
    <w:uiPriority w:val="0"/>
  </w:style>
  <w:style w:type="character" w:customStyle="1" w:styleId="99">
    <w:name w:val="my-class"/>
    <w:basedOn w:val="46"/>
    <w:qFormat/>
    <w:uiPriority w:val="0"/>
  </w:style>
  <w:style w:type="character" w:customStyle="1" w:styleId="100">
    <w:name w:val="bds_more4"/>
    <w:basedOn w:val="46"/>
    <w:qFormat/>
    <w:uiPriority w:val="0"/>
  </w:style>
  <w:style w:type="character" w:customStyle="1" w:styleId="101">
    <w:name w:val="纯文本2 Char1"/>
    <w:qFormat/>
    <w:uiPriority w:val="0"/>
    <w:rPr>
      <w:rFonts w:ascii="宋体" w:hAnsi="Courier New" w:eastAsia="宋体"/>
      <w:kern w:val="2"/>
      <w:sz w:val="21"/>
      <w:lang w:val="en-US" w:eastAsia="zh-CN" w:bidi="ar-SA"/>
    </w:rPr>
  </w:style>
  <w:style w:type="character" w:customStyle="1" w:styleId="102">
    <w:name w:val="正文首行缩进 Char"/>
    <w:link w:val="42"/>
    <w:qFormat/>
    <w:uiPriority w:val="0"/>
    <w:rPr>
      <w:rFonts w:eastAsia="宋体"/>
      <w:kern w:val="2"/>
      <w:sz w:val="28"/>
      <w:szCs w:val="24"/>
      <w:lang w:val="en-US" w:eastAsia="zh-CN" w:bidi="ar-SA"/>
    </w:rPr>
  </w:style>
  <w:style w:type="character" w:customStyle="1" w:styleId="103">
    <w:name w:val="no6"/>
    <w:basedOn w:val="46"/>
    <w:qFormat/>
    <w:uiPriority w:val="0"/>
  </w:style>
  <w:style w:type="character" w:customStyle="1" w:styleId="104">
    <w:name w:val="t-tag"/>
    <w:qFormat/>
    <w:uiPriority w:val="0"/>
    <w:rPr>
      <w:color w:val="FFFFFF"/>
      <w:sz w:val="18"/>
      <w:szCs w:val="18"/>
      <w:shd w:val="clear" w:color="auto" w:fill="FE8833"/>
    </w:rPr>
  </w:style>
  <w:style w:type="paragraph" w:customStyle="1" w:styleId="105">
    <w:name w:val="正文文本缩进1"/>
    <w:basedOn w:val="1"/>
    <w:qFormat/>
    <w:uiPriority w:val="0"/>
    <w:pPr>
      <w:spacing w:after="120"/>
      <w:ind w:left="420" w:leftChars="200"/>
    </w:pPr>
    <w:rPr>
      <w:sz w:val="24"/>
      <w:szCs w:val="24"/>
    </w:rPr>
  </w:style>
  <w:style w:type="paragraph" w:customStyle="1" w:styleId="106">
    <w:name w:val="正文样式"/>
    <w:basedOn w:val="1"/>
    <w:qFormat/>
    <w:uiPriority w:val="0"/>
    <w:pPr>
      <w:spacing w:line="500" w:lineRule="exact"/>
      <w:ind w:firstLine="560" w:firstLineChars="200"/>
    </w:pPr>
    <w:rPr>
      <w:rFonts w:cs="宋体"/>
    </w:rPr>
  </w:style>
  <w:style w:type="paragraph" w:customStyle="1" w:styleId="107">
    <w:name w:val="列表项目符号1.缩2"/>
    <w:basedOn w:val="1"/>
    <w:qFormat/>
    <w:uiPriority w:val="0"/>
    <w:pPr>
      <w:keepNext/>
      <w:tabs>
        <w:tab w:val="left" w:pos="945"/>
        <w:tab w:val="left" w:pos="2520"/>
      </w:tabs>
      <w:adjustRightInd w:val="0"/>
      <w:spacing w:line="360" w:lineRule="auto"/>
      <w:ind w:firstLine="425"/>
      <w:textAlignment w:val="baseline"/>
    </w:pPr>
    <w:rPr>
      <w:kern w:val="0"/>
      <w:sz w:val="24"/>
    </w:rPr>
  </w:style>
  <w:style w:type="paragraph" w:customStyle="1" w:styleId="108">
    <w:name w:val="样式 样式 标题 1 + 三号 + 段前: 0.5 行 段后: 0.5 行"/>
    <w:basedOn w:val="1"/>
    <w:qFormat/>
    <w:uiPriority w:val="0"/>
    <w:pPr>
      <w:keepNext/>
      <w:keepLines/>
      <w:spacing w:before="156" w:beforeLines="50" w:after="156" w:afterLines="50" w:line="578" w:lineRule="auto"/>
      <w:outlineLvl w:val="0"/>
    </w:pPr>
    <w:rPr>
      <w:rFonts w:cs="宋体"/>
      <w:b/>
      <w:bCs/>
      <w:kern w:val="44"/>
      <w:sz w:val="32"/>
    </w:rPr>
  </w:style>
  <w:style w:type="paragraph" w:customStyle="1" w:styleId="109">
    <w:name w:val="纯文本1"/>
    <w:basedOn w:val="1"/>
    <w:qFormat/>
    <w:uiPriority w:val="0"/>
    <w:rPr>
      <w:rFonts w:ascii="宋体" w:hAnsi="Courier New" w:cs="Courier New"/>
      <w:szCs w:val="21"/>
    </w:rPr>
  </w:style>
  <w:style w:type="paragraph" w:customStyle="1" w:styleId="110">
    <w:name w:val="无间隔1"/>
    <w:basedOn w:val="1"/>
    <w:link w:val="145"/>
    <w:qFormat/>
    <w:uiPriority w:val="99"/>
    <w:rPr>
      <w:kern w:val="0"/>
    </w:rPr>
  </w:style>
  <w:style w:type="paragraph" w:customStyle="1" w:styleId="111">
    <w:name w:val="正文文本1"/>
    <w:basedOn w:val="112"/>
    <w:qFormat/>
    <w:uiPriority w:val="0"/>
    <w:pPr>
      <w:spacing w:before="0" w:beforeLines="0" w:after="0" w:afterLines="0"/>
      <w:ind w:firstLine="200" w:firstLineChars="200"/>
      <w:outlineLvl w:val="9"/>
    </w:pPr>
    <w:rPr>
      <w:b w:val="0"/>
      <w:sz w:val="28"/>
      <w:szCs w:val="24"/>
    </w:rPr>
  </w:style>
  <w:style w:type="paragraph" w:customStyle="1" w:styleId="112">
    <w:name w:val="二级标题"/>
    <w:basedOn w:val="1"/>
    <w:qFormat/>
    <w:uiPriority w:val="0"/>
    <w:pPr>
      <w:spacing w:before="50" w:beforeLines="50" w:after="50" w:afterLines="50" w:line="360" w:lineRule="auto"/>
      <w:outlineLvl w:val="1"/>
    </w:pPr>
    <w:rPr>
      <w:b/>
      <w:sz w:val="30"/>
      <w:szCs w:val="32"/>
    </w:rPr>
  </w:style>
  <w:style w:type="paragraph" w:customStyle="1" w:styleId="113">
    <w:name w:val="WPSOffice手动目录 1"/>
    <w:qFormat/>
    <w:uiPriority w:val="0"/>
    <w:rPr>
      <w:rFonts w:ascii="Times New Roman" w:hAnsi="Times New Roman" w:eastAsia="宋体" w:cs="Times New Roman"/>
      <w:lang w:val="en-US" w:eastAsia="zh-CN" w:bidi="ar-SA"/>
    </w:rPr>
  </w:style>
  <w:style w:type="paragraph" w:customStyle="1" w:styleId="114">
    <w:name w:val="表格2"/>
    <w:basedOn w:val="1"/>
    <w:qFormat/>
    <w:uiPriority w:val="0"/>
    <w:pPr>
      <w:adjustRightInd w:val="0"/>
      <w:snapToGrid w:val="0"/>
      <w:spacing w:line="240" w:lineRule="atLeast"/>
      <w:jc w:val="center"/>
    </w:pPr>
    <w:rPr>
      <w:rFonts w:eastAsia="Times New Roman"/>
      <w:bCs/>
      <w:sz w:val="21"/>
      <w:szCs w:val="21"/>
    </w:rPr>
  </w:style>
  <w:style w:type="paragraph" w:customStyle="1" w:styleId="115">
    <w:name w:val="正文文本缩进 31"/>
    <w:basedOn w:val="1"/>
    <w:next w:val="1"/>
    <w:qFormat/>
    <w:uiPriority w:val="0"/>
    <w:pPr>
      <w:widowControl/>
      <w:spacing w:line="300" w:lineRule="auto"/>
      <w:ind w:firstLine="465"/>
    </w:pPr>
    <w:rPr>
      <w:rFonts w:eastAsia="仿宋_GB2312"/>
      <w:b/>
      <w:color w:val="000000"/>
      <w:sz w:val="24"/>
    </w:rPr>
  </w:style>
  <w:style w:type="paragraph" w:customStyle="1" w:styleId="116">
    <w:name w:val="正文新 Char"/>
    <w:basedOn w:val="1"/>
    <w:qFormat/>
    <w:uiPriority w:val="0"/>
    <w:pPr>
      <w:spacing w:line="360" w:lineRule="auto"/>
      <w:ind w:firstLine="480" w:firstLineChars="200"/>
    </w:pPr>
    <w:rPr>
      <w:rFonts w:cs="宋体"/>
    </w:rPr>
  </w:style>
  <w:style w:type="paragraph" w:customStyle="1" w:styleId="117">
    <w:name w:val="表"/>
    <w:basedOn w:val="1"/>
    <w:qFormat/>
    <w:uiPriority w:val="0"/>
    <w:pPr>
      <w:spacing w:line="240" w:lineRule="exact"/>
    </w:pPr>
    <w:rPr>
      <w:rFonts w:ascii="仿宋_GB2312" w:hAnsi="宋体" w:eastAsia="仿宋_GB2312"/>
      <w:sz w:val="18"/>
    </w:rPr>
  </w:style>
  <w:style w:type="paragraph" w:customStyle="1" w:styleId="118">
    <w:name w:val="正文文本缩进 21"/>
    <w:basedOn w:val="1"/>
    <w:qFormat/>
    <w:uiPriority w:val="0"/>
    <w:pPr>
      <w:spacing w:line="312" w:lineRule="atLeast"/>
      <w:ind w:firstLine="570"/>
      <w:jc w:val="distribute"/>
      <w:textAlignment w:val="baseline"/>
    </w:pPr>
    <w:rPr>
      <w:rFonts w:eastAsia="仿宋_GB2312"/>
    </w:rPr>
  </w:style>
  <w:style w:type="paragraph" w:customStyle="1" w:styleId="119">
    <w:name w:val="7表格(治)"/>
    <w:qFormat/>
    <w:uiPriority w:val="0"/>
    <w:pPr>
      <w:ind w:right="17" w:rightChars="8"/>
      <w:jc w:val="center"/>
    </w:pPr>
    <w:rPr>
      <w:rFonts w:ascii="Times New Roman" w:hAnsi="Times New Roman" w:eastAsia="楷体_GB2312" w:cs="Times New Roman"/>
      <w:color w:val="000000"/>
      <w:sz w:val="21"/>
      <w:lang w:val="en-US" w:eastAsia="zh-CN" w:bidi="ar-SA"/>
    </w:rPr>
  </w:style>
  <w:style w:type="paragraph" w:customStyle="1" w:styleId="120">
    <w:name w:val="报告表正文"/>
    <w:basedOn w:val="1"/>
    <w:link w:val="227"/>
    <w:qFormat/>
    <w:uiPriority w:val="0"/>
    <w:pPr>
      <w:adjustRightInd w:val="0"/>
      <w:spacing w:line="312" w:lineRule="auto"/>
      <w:ind w:left="113" w:right="113" w:firstLine="482"/>
      <w:jc w:val="left"/>
      <w:textAlignment w:val="baseline"/>
    </w:pPr>
  </w:style>
  <w:style w:type="paragraph" w:customStyle="1" w:styleId="121">
    <w:name w:val="图表"/>
    <w:qFormat/>
    <w:uiPriority w:val="0"/>
    <w:pPr>
      <w:widowControl w:val="0"/>
      <w:tabs>
        <w:tab w:val="left" w:pos="360"/>
      </w:tabs>
      <w:adjustRightInd w:val="0"/>
      <w:snapToGrid w:val="0"/>
      <w:jc w:val="both"/>
      <w:textAlignment w:val="baseline"/>
    </w:pPr>
    <w:rPr>
      <w:rFonts w:ascii="Calibri" w:hAnsi="Calibri" w:eastAsia="宋体" w:cs="Times New Roman"/>
      <w:snapToGrid w:val="0"/>
      <w:sz w:val="21"/>
      <w:szCs w:val="24"/>
      <w:lang w:val="en-US" w:eastAsia="zh-CN" w:bidi="ar-SA"/>
    </w:rPr>
  </w:style>
  <w:style w:type="paragraph" w:customStyle="1" w:styleId="122">
    <w:name w:val="表格标题"/>
    <w:basedOn w:val="111"/>
    <w:qFormat/>
    <w:uiPriority w:val="0"/>
    <w:pPr>
      <w:spacing w:before="156" w:beforeLines="50" w:line="240" w:lineRule="auto"/>
      <w:jc w:val="center"/>
    </w:pPr>
    <w:rPr>
      <w:rFonts w:ascii="黑体" w:hAnsi="黑体" w:eastAsia="黑体"/>
      <w:sz w:val="24"/>
    </w:rPr>
  </w:style>
  <w:style w:type="paragraph" w:customStyle="1" w:styleId="123">
    <w:name w:val="表格格式"/>
    <w:basedOn w:val="119"/>
    <w:qFormat/>
    <w:uiPriority w:val="0"/>
    <w:pPr>
      <w:spacing w:line="360" w:lineRule="auto"/>
      <w:ind w:right="8"/>
    </w:pPr>
    <w:rPr>
      <w:rFonts w:eastAsia="仿宋"/>
    </w:rPr>
  </w:style>
  <w:style w:type="paragraph" w:customStyle="1" w:styleId="124">
    <w:name w:val="列出段落1"/>
    <w:basedOn w:val="1"/>
    <w:qFormat/>
    <w:uiPriority w:val="0"/>
    <w:pPr>
      <w:ind w:firstLine="420" w:firstLineChars="200"/>
    </w:pPr>
  </w:style>
  <w:style w:type="paragraph" w:customStyle="1" w:styleId="125">
    <w:name w:val="中文报告书样式"/>
    <w:basedOn w:val="1"/>
    <w:qFormat/>
    <w:uiPriority w:val="0"/>
    <w:pPr>
      <w:adjustRightInd w:val="0"/>
      <w:spacing w:line="480" w:lineRule="atLeast"/>
      <w:ind w:firstLine="482"/>
      <w:textAlignment w:val="baseline"/>
    </w:pPr>
    <w:rPr>
      <w:kern w:val="24"/>
      <w:sz w:val="24"/>
    </w:rPr>
  </w:style>
  <w:style w:type="paragraph" w:customStyle="1" w:styleId="126">
    <w:name w:val="样式6"/>
    <w:basedOn w:val="1"/>
    <w:next w:val="1"/>
    <w:qFormat/>
    <w:uiPriority w:val="0"/>
    <w:pPr>
      <w:tabs>
        <w:tab w:val="left" w:pos="2520"/>
      </w:tabs>
      <w:spacing w:line="440" w:lineRule="exact"/>
    </w:pPr>
    <w:rPr>
      <w:sz w:val="24"/>
    </w:rPr>
  </w:style>
  <w:style w:type="paragraph" w:customStyle="1" w:styleId="127">
    <w:name w:val="表头"/>
    <w:basedOn w:val="1"/>
    <w:next w:val="1"/>
    <w:qFormat/>
    <w:uiPriority w:val="0"/>
    <w:pPr>
      <w:tabs>
        <w:tab w:val="left" w:pos="1336"/>
        <w:tab w:val="left" w:pos="1542"/>
      </w:tabs>
      <w:ind w:left="1542" w:hanging="720"/>
      <w:jc w:val="center"/>
    </w:pPr>
    <w:rPr>
      <w:b/>
      <w:szCs w:val="24"/>
    </w:rPr>
  </w:style>
  <w:style w:type="paragraph" w:customStyle="1" w:styleId="128">
    <w:name w:val="xl24"/>
    <w:basedOn w:val="1"/>
    <w:qFormat/>
    <w:uiPriority w:val="0"/>
    <w:pPr>
      <w:widowControl/>
      <w:pBdr>
        <w:bottom w:val="single" w:color="000000" w:sz="4" w:space="0"/>
        <w:right w:val="single" w:color="000000" w:sz="4" w:space="0"/>
      </w:pBdr>
      <w:spacing w:before="100" w:beforeAutospacing="1" w:after="100" w:afterAutospacing="1"/>
      <w:jc w:val="center"/>
      <w:textAlignment w:val="top"/>
    </w:pPr>
    <w:rPr>
      <w:kern w:val="0"/>
      <w:szCs w:val="21"/>
    </w:rPr>
  </w:style>
  <w:style w:type="paragraph" w:customStyle="1" w:styleId="129">
    <w:name w:val="普通(网站)1"/>
    <w:basedOn w:val="1"/>
    <w:qFormat/>
    <w:uiPriority w:val="0"/>
    <w:pPr>
      <w:spacing w:before="100" w:beforeAutospacing="1" w:after="100" w:afterAutospacing="1"/>
    </w:pPr>
    <w:rPr>
      <w:rFonts w:ascii="宋体" w:hAnsi="宋体" w:cs="宋体"/>
      <w:sz w:val="24"/>
      <w:szCs w:val="24"/>
    </w:rPr>
  </w:style>
  <w:style w:type="paragraph" w:customStyle="1" w:styleId="130">
    <w:name w:val="Char Char1"/>
    <w:basedOn w:val="1"/>
    <w:qFormat/>
    <w:uiPriority w:val="0"/>
  </w:style>
  <w:style w:type="paragraph" w:customStyle="1" w:styleId="131">
    <w:name w:val="1"/>
    <w:basedOn w:val="1"/>
    <w:next w:val="18"/>
    <w:qFormat/>
    <w:uiPriority w:val="0"/>
    <w:pPr>
      <w:spacing w:line="240" w:lineRule="atLeast"/>
      <w:jc w:val="center"/>
    </w:pPr>
    <w:rPr>
      <w:sz w:val="24"/>
    </w:rPr>
  </w:style>
  <w:style w:type="paragraph" w:customStyle="1" w:styleId="132">
    <w:name w:val="Char4"/>
    <w:basedOn w:val="1"/>
    <w:qFormat/>
    <w:uiPriority w:val="0"/>
    <w:pPr>
      <w:tabs>
        <w:tab w:val="left" w:pos="630"/>
      </w:tabs>
      <w:adjustRightInd w:val="0"/>
      <w:spacing w:before="156" w:beforeLines="50" w:after="156" w:afterLines="50" w:line="500" w:lineRule="atLeast"/>
      <w:jc w:val="left"/>
    </w:pPr>
    <w:rPr>
      <w:rFonts w:ascii="宋体" w:hAnsi="宋体"/>
      <w:b/>
      <w:sz w:val="32"/>
      <w:szCs w:val="24"/>
    </w:rPr>
  </w:style>
  <w:style w:type="paragraph" w:customStyle="1" w:styleId="133">
    <w:name w:val="正文-欣欣"/>
    <w:basedOn w:val="1"/>
    <w:qFormat/>
    <w:uiPriority w:val="0"/>
    <w:pPr>
      <w:adjustRightInd w:val="0"/>
      <w:spacing w:line="360" w:lineRule="auto"/>
      <w:ind w:firstLine="200" w:firstLineChars="200"/>
    </w:pPr>
    <w:rPr>
      <w:sz w:val="24"/>
      <w:szCs w:val="30"/>
    </w:rPr>
  </w:style>
  <w:style w:type="paragraph" w:customStyle="1" w:styleId="134">
    <w:name w:val="流程图"/>
    <w:basedOn w:val="1"/>
    <w:qFormat/>
    <w:uiPriority w:val="0"/>
    <w:pPr>
      <w:tabs>
        <w:tab w:val="center" w:pos="0"/>
      </w:tabs>
    </w:pPr>
    <w:rPr>
      <w:rFonts w:eastAsia="楷体_GB2312"/>
      <w:sz w:val="24"/>
      <w:szCs w:val="24"/>
    </w:rPr>
  </w:style>
  <w:style w:type="paragraph" w:customStyle="1" w:styleId="135">
    <w:name w:val="表文"/>
    <w:basedOn w:val="1"/>
    <w:qFormat/>
    <w:uiPriority w:val="0"/>
    <w:pPr>
      <w:overflowPunct w:val="0"/>
      <w:spacing w:line="360" w:lineRule="auto"/>
      <w:ind w:firstLine="200" w:firstLineChars="200"/>
      <w:textAlignment w:val="baseline"/>
    </w:pPr>
    <w:rPr>
      <w:sz w:val="24"/>
    </w:rPr>
  </w:style>
  <w:style w:type="paragraph" w:customStyle="1" w:styleId="136">
    <w:name w:val="Char Char Char Char Char Char"/>
    <w:basedOn w:val="1"/>
    <w:qFormat/>
    <w:uiPriority w:val="0"/>
    <w:rPr>
      <w:sz w:val="24"/>
      <w:szCs w:val="24"/>
    </w:rPr>
  </w:style>
  <w:style w:type="paragraph" w:customStyle="1" w:styleId="137">
    <w:name w:val="表格内容"/>
    <w:basedOn w:val="114"/>
    <w:link w:val="204"/>
    <w:qFormat/>
    <w:uiPriority w:val="0"/>
    <w:rPr>
      <w:rFonts w:eastAsia="宋体"/>
    </w:rPr>
  </w:style>
  <w:style w:type="paragraph" w:customStyle="1" w:styleId="138">
    <w:name w:val="xl30"/>
    <w:basedOn w:val="1"/>
    <w:qFormat/>
    <w:uiPriority w:val="0"/>
    <w:pPr>
      <w:widowControl/>
      <w:pBdr>
        <w:bottom w:val="single" w:color="000000" w:sz="4" w:space="0"/>
        <w:right w:val="single" w:color="000000" w:sz="4" w:space="0"/>
      </w:pBdr>
      <w:spacing w:before="100" w:beforeAutospacing="1" w:after="100" w:afterAutospacing="1"/>
      <w:jc w:val="center"/>
    </w:pPr>
    <w:rPr>
      <w:rFonts w:eastAsia="Arial Unicode MS"/>
      <w:color w:val="FF0000"/>
      <w:kern w:val="0"/>
      <w:sz w:val="21"/>
      <w:szCs w:val="21"/>
    </w:rPr>
  </w:style>
  <w:style w:type="paragraph" w:customStyle="1" w:styleId="139">
    <w:name w:val="填表内容"/>
    <w:basedOn w:val="1"/>
    <w:qFormat/>
    <w:uiPriority w:val="0"/>
    <w:pPr>
      <w:adjustRightInd w:val="0"/>
      <w:jc w:val="center"/>
    </w:pPr>
    <w:rPr>
      <w:rFonts w:eastAsia="Times New Roman"/>
      <w:kern w:val="0"/>
      <w:sz w:val="21"/>
    </w:rPr>
  </w:style>
  <w:style w:type="paragraph" w:customStyle="1" w:styleId="140">
    <w:name w:val="报告表格"/>
    <w:basedOn w:val="1"/>
    <w:link w:val="242"/>
    <w:qFormat/>
    <w:uiPriority w:val="0"/>
    <w:pPr>
      <w:autoSpaceDE w:val="0"/>
      <w:autoSpaceDN w:val="0"/>
      <w:adjustRightInd w:val="0"/>
      <w:spacing w:before="40" w:after="40"/>
      <w:jc w:val="center"/>
      <w:textAlignment w:val="baseline"/>
    </w:pPr>
    <w:rPr>
      <w:kern w:val="0"/>
      <w:sz w:val="21"/>
    </w:rPr>
  </w:style>
  <w:style w:type="paragraph" w:customStyle="1" w:styleId="141">
    <w:name w:val="hb3"/>
    <w:basedOn w:val="5"/>
    <w:qFormat/>
    <w:uiPriority w:val="0"/>
    <w:pPr>
      <w:spacing w:before="360" w:after="360" w:line="240" w:lineRule="auto"/>
    </w:pPr>
    <w:rPr>
      <w:rFonts w:hAnsi="宋体"/>
      <w:szCs w:val="32"/>
    </w:rPr>
  </w:style>
  <w:style w:type="paragraph" w:customStyle="1" w:styleId="142">
    <w:name w:val="1标题3级"/>
    <w:basedOn w:val="1"/>
    <w:qFormat/>
    <w:uiPriority w:val="0"/>
    <w:pPr>
      <w:snapToGrid w:val="0"/>
      <w:spacing w:line="360" w:lineRule="auto"/>
    </w:pPr>
    <w:rPr>
      <w:rFonts w:eastAsia="仿宋_GB2312"/>
    </w:rPr>
  </w:style>
  <w:style w:type="paragraph" w:customStyle="1" w:styleId="143">
    <w:name w:val="1、表内字"/>
    <w:basedOn w:val="1"/>
    <w:qFormat/>
    <w:uiPriority w:val="0"/>
    <w:pPr>
      <w:jc w:val="center"/>
    </w:pPr>
    <w:rPr>
      <w:szCs w:val="21"/>
    </w:rPr>
  </w:style>
  <w:style w:type="paragraph" w:customStyle="1" w:styleId="144">
    <w:name w:val="Default"/>
    <w:qFormat/>
    <w:uiPriority w:val="0"/>
    <w:pPr>
      <w:widowControl w:val="0"/>
      <w:autoSpaceDE w:val="0"/>
      <w:autoSpaceDN w:val="0"/>
      <w:adjustRightInd w:val="0"/>
    </w:pPr>
    <w:rPr>
      <w:rFonts w:ascii="Garamond" w:hAnsi="Garamond" w:eastAsia="宋体" w:cs="Garamond"/>
      <w:color w:val="000000"/>
      <w:sz w:val="24"/>
      <w:szCs w:val="24"/>
      <w:lang w:val="en-US" w:eastAsia="zh-CN" w:bidi="ar-SA"/>
    </w:rPr>
  </w:style>
  <w:style w:type="character" w:customStyle="1" w:styleId="145">
    <w:name w:val="无间隔 Char"/>
    <w:link w:val="110"/>
    <w:qFormat/>
    <w:uiPriority w:val="99"/>
    <w:rPr>
      <w:sz w:val="28"/>
    </w:rPr>
  </w:style>
  <w:style w:type="character" w:customStyle="1" w:styleId="146">
    <w:name w:val="正文文本 2 Char"/>
    <w:link w:val="36"/>
    <w:qFormat/>
    <w:uiPriority w:val="0"/>
    <w:rPr>
      <w:kern w:val="2"/>
      <w:sz w:val="28"/>
    </w:rPr>
  </w:style>
  <w:style w:type="character" w:customStyle="1" w:styleId="147">
    <w:name w:val="标题 1 Char"/>
    <w:link w:val="3"/>
    <w:qFormat/>
    <w:uiPriority w:val="0"/>
    <w:rPr>
      <w:b/>
      <w:bCs/>
      <w:kern w:val="44"/>
      <w:sz w:val="44"/>
      <w:szCs w:val="44"/>
    </w:rPr>
  </w:style>
  <w:style w:type="character" w:customStyle="1" w:styleId="148">
    <w:name w:val="标题 2 Char"/>
    <w:link w:val="4"/>
    <w:qFormat/>
    <w:uiPriority w:val="0"/>
    <w:rPr>
      <w:rFonts w:hAnsi="Arial" w:eastAsia="黑体"/>
      <w:b/>
      <w:kern w:val="44"/>
      <w:sz w:val="28"/>
    </w:rPr>
  </w:style>
  <w:style w:type="character" w:customStyle="1" w:styleId="149">
    <w:name w:val="标题 3 Char"/>
    <w:link w:val="5"/>
    <w:qFormat/>
    <w:uiPriority w:val="0"/>
    <w:rPr>
      <w:b/>
      <w:kern w:val="44"/>
      <w:sz w:val="24"/>
    </w:rPr>
  </w:style>
  <w:style w:type="character" w:customStyle="1" w:styleId="150">
    <w:name w:val="标题 4 Char"/>
    <w:link w:val="6"/>
    <w:qFormat/>
    <w:uiPriority w:val="0"/>
    <w:rPr>
      <w:rFonts w:ascii="Arial" w:hAnsi="Arial" w:eastAsia="黑体"/>
      <w:b/>
      <w:kern w:val="44"/>
      <w:sz w:val="24"/>
    </w:rPr>
  </w:style>
  <w:style w:type="character" w:customStyle="1" w:styleId="151">
    <w:name w:val="标题 5 Char"/>
    <w:link w:val="7"/>
    <w:qFormat/>
    <w:uiPriority w:val="0"/>
    <w:rPr>
      <w:b/>
      <w:kern w:val="44"/>
      <w:sz w:val="24"/>
    </w:rPr>
  </w:style>
  <w:style w:type="character" w:customStyle="1" w:styleId="152">
    <w:name w:val="文档结构图 Char"/>
    <w:link w:val="16"/>
    <w:qFormat/>
    <w:uiPriority w:val="0"/>
    <w:rPr>
      <w:kern w:val="2"/>
      <w:sz w:val="28"/>
      <w:shd w:val="clear" w:color="auto" w:fill="000080"/>
    </w:rPr>
  </w:style>
  <w:style w:type="character" w:customStyle="1" w:styleId="153">
    <w:name w:val="批注文字 Char"/>
    <w:link w:val="17"/>
    <w:qFormat/>
    <w:uiPriority w:val="0"/>
  </w:style>
  <w:style w:type="character" w:customStyle="1" w:styleId="154">
    <w:name w:val="正文文本 Char"/>
    <w:link w:val="19"/>
    <w:qFormat/>
    <w:uiPriority w:val="0"/>
    <w:rPr>
      <w:kern w:val="2"/>
      <w:sz w:val="28"/>
    </w:rPr>
  </w:style>
  <w:style w:type="character" w:customStyle="1" w:styleId="155">
    <w:name w:val="正文文本缩进 Char"/>
    <w:qFormat/>
    <w:uiPriority w:val="0"/>
    <w:rPr>
      <w:snapToGrid w:val="0"/>
      <w:sz w:val="24"/>
      <w:szCs w:val="28"/>
    </w:rPr>
  </w:style>
  <w:style w:type="character" w:customStyle="1" w:styleId="156">
    <w:name w:val="日期 Char"/>
    <w:link w:val="24"/>
    <w:qFormat/>
    <w:uiPriority w:val="0"/>
    <w:rPr>
      <w:kern w:val="2"/>
      <w:sz w:val="21"/>
    </w:rPr>
  </w:style>
  <w:style w:type="character" w:customStyle="1" w:styleId="157">
    <w:name w:val="正文文本缩进 2 Char"/>
    <w:link w:val="25"/>
    <w:qFormat/>
    <w:uiPriority w:val="0"/>
    <w:rPr>
      <w:kern w:val="2"/>
      <w:sz w:val="24"/>
    </w:rPr>
  </w:style>
  <w:style w:type="character" w:customStyle="1" w:styleId="158">
    <w:name w:val="批注框文本 Char"/>
    <w:link w:val="26"/>
    <w:qFormat/>
    <w:uiPriority w:val="0"/>
    <w:rPr>
      <w:kern w:val="2"/>
      <w:sz w:val="18"/>
      <w:szCs w:val="18"/>
    </w:rPr>
  </w:style>
  <w:style w:type="character" w:customStyle="1" w:styleId="159">
    <w:name w:val="页脚 Char"/>
    <w:link w:val="27"/>
    <w:qFormat/>
    <w:uiPriority w:val="99"/>
    <w:rPr>
      <w:kern w:val="2"/>
      <w:sz w:val="18"/>
      <w:szCs w:val="18"/>
    </w:rPr>
  </w:style>
  <w:style w:type="character" w:customStyle="1" w:styleId="160">
    <w:name w:val="页眉 Char"/>
    <w:link w:val="28"/>
    <w:qFormat/>
    <w:uiPriority w:val="0"/>
    <w:rPr>
      <w:kern w:val="2"/>
      <w:sz w:val="18"/>
      <w:szCs w:val="18"/>
    </w:rPr>
  </w:style>
  <w:style w:type="character" w:customStyle="1" w:styleId="161">
    <w:name w:val="副标题 Char"/>
    <w:link w:val="30"/>
    <w:qFormat/>
    <w:uiPriority w:val="11"/>
    <w:rPr>
      <w:rFonts w:ascii="等线" w:hAnsi="等线"/>
      <w:b/>
      <w:snapToGrid w:val="0"/>
      <w:kern w:val="28"/>
      <w:sz w:val="32"/>
      <w:szCs w:val="32"/>
    </w:rPr>
  </w:style>
  <w:style w:type="character" w:customStyle="1" w:styleId="162">
    <w:name w:val="标题 Char"/>
    <w:link w:val="40"/>
    <w:qFormat/>
    <w:uiPriority w:val="99"/>
    <w:rPr>
      <w:rFonts w:ascii="等线 Light" w:hAnsi="等线 Light"/>
      <w:b/>
      <w:snapToGrid w:val="0"/>
      <w:sz w:val="32"/>
      <w:szCs w:val="32"/>
    </w:rPr>
  </w:style>
  <w:style w:type="character" w:customStyle="1" w:styleId="163">
    <w:name w:val="批注主题 Char"/>
    <w:link w:val="41"/>
    <w:qFormat/>
    <w:uiPriority w:val="0"/>
    <w:rPr>
      <w:b/>
      <w:bCs/>
      <w:kern w:val="2"/>
      <w:sz w:val="28"/>
    </w:rPr>
  </w:style>
  <w:style w:type="character" w:customStyle="1" w:styleId="164">
    <w:name w:val="正文文本缩进 Char1"/>
    <w:link w:val="20"/>
    <w:qFormat/>
    <w:uiPriority w:val="0"/>
    <w:rPr>
      <w:kern w:val="2"/>
      <w:sz w:val="24"/>
    </w:rPr>
  </w:style>
  <w:style w:type="character" w:customStyle="1" w:styleId="165">
    <w:name w:val="正文首行缩进 2 Char"/>
    <w:link w:val="43"/>
    <w:qFormat/>
    <w:uiPriority w:val="0"/>
    <w:rPr>
      <w:snapToGrid w:val="0"/>
      <w:kern w:val="2"/>
      <w:sz w:val="24"/>
      <w:szCs w:val="28"/>
    </w:rPr>
  </w:style>
  <w:style w:type="paragraph" w:customStyle="1" w:styleId="166">
    <w:name w:val="正文-永迪"/>
    <w:basedOn w:val="1"/>
    <w:link w:val="167"/>
    <w:qFormat/>
    <w:uiPriority w:val="0"/>
    <w:pPr>
      <w:adjustRightInd w:val="0"/>
      <w:snapToGrid w:val="0"/>
      <w:spacing w:line="360" w:lineRule="auto"/>
      <w:ind w:firstLine="560" w:firstLineChars="200"/>
    </w:pPr>
    <w:rPr>
      <w:color w:val="000000"/>
      <w:szCs w:val="28"/>
    </w:rPr>
  </w:style>
  <w:style w:type="character" w:customStyle="1" w:styleId="167">
    <w:name w:val="正文-永迪 Char"/>
    <w:link w:val="166"/>
    <w:qFormat/>
    <w:uiPriority w:val="0"/>
    <w:rPr>
      <w:color w:val="000000"/>
      <w:kern w:val="2"/>
      <w:sz w:val="28"/>
      <w:szCs w:val="28"/>
    </w:rPr>
  </w:style>
  <w:style w:type="paragraph" w:customStyle="1" w:styleId="168">
    <w:name w:val="3、正文"/>
    <w:basedOn w:val="1"/>
    <w:qFormat/>
    <w:uiPriority w:val="0"/>
    <w:pPr>
      <w:autoSpaceDE w:val="0"/>
      <w:autoSpaceDN w:val="0"/>
      <w:adjustRightInd w:val="0"/>
      <w:snapToGrid w:val="0"/>
      <w:spacing w:line="360" w:lineRule="auto"/>
      <w:ind w:firstLine="200" w:firstLineChars="200"/>
    </w:pPr>
    <w:rPr>
      <w:sz w:val="24"/>
      <w:szCs w:val="24"/>
    </w:rPr>
  </w:style>
  <w:style w:type="paragraph" w:customStyle="1" w:styleId="169">
    <w:name w:val="2、表名"/>
    <w:basedOn w:val="1"/>
    <w:qFormat/>
    <w:uiPriority w:val="0"/>
    <w:pPr>
      <w:autoSpaceDE w:val="0"/>
      <w:autoSpaceDN w:val="0"/>
      <w:adjustRightInd w:val="0"/>
      <w:snapToGrid w:val="0"/>
      <w:spacing w:beforeLines="50"/>
      <w:jc w:val="center"/>
    </w:pPr>
    <w:rPr>
      <w:b/>
      <w:sz w:val="21"/>
      <w:szCs w:val="21"/>
    </w:rPr>
  </w:style>
  <w:style w:type="paragraph" w:customStyle="1" w:styleId="170">
    <w:name w:val="表头1"/>
    <w:basedOn w:val="1"/>
    <w:link w:val="171"/>
    <w:qFormat/>
    <w:uiPriority w:val="0"/>
    <w:pPr>
      <w:adjustRightInd w:val="0"/>
      <w:snapToGrid w:val="0"/>
      <w:jc w:val="center"/>
    </w:pPr>
    <w:rPr>
      <w:rFonts w:ascii="宋体" w:hAnsi="宋体"/>
      <w:b/>
      <w:sz w:val="21"/>
      <w:szCs w:val="21"/>
    </w:rPr>
  </w:style>
  <w:style w:type="character" w:customStyle="1" w:styleId="171">
    <w:name w:val="表头1 Char"/>
    <w:link w:val="170"/>
    <w:qFormat/>
    <w:uiPriority w:val="0"/>
    <w:rPr>
      <w:rFonts w:ascii="宋体" w:hAnsi="宋体"/>
      <w:b/>
      <w:kern w:val="2"/>
      <w:sz w:val="21"/>
      <w:szCs w:val="21"/>
    </w:rPr>
  </w:style>
  <w:style w:type="paragraph" w:customStyle="1" w:styleId="172">
    <w:name w:val="TOC 标题1"/>
    <w:basedOn w:val="3"/>
    <w:next w:val="1"/>
    <w:unhideWhenUsed/>
    <w:qFormat/>
    <w:uiPriority w:val="39"/>
    <w:pPr>
      <w:widowControl/>
      <w:spacing w:before="240" w:after="0" w:line="259" w:lineRule="auto"/>
      <w:jc w:val="left"/>
      <w:outlineLvl w:val="9"/>
    </w:pPr>
    <w:rPr>
      <w:rFonts w:ascii="等线 Light" w:hAnsi="等线 Light" w:eastAsia="等线 Light"/>
      <w:b w:val="0"/>
      <w:bCs w:val="0"/>
      <w:color w:val="2F5496"/>
      <w:kern w:val="0"/>
      <w:sz w:val="32"/>
      <w:szCs w:val="32"/>
    </w:rPr>
  </w:style>
  <w:style w:type="paragraph" w:customStyle="1" w:styleId="173">
    <w:name w:val="biao 2"/>
    <w:basedOn w:val="1"/>
    <w:link w:val="174"/>
    <w:qFormat/>
    <w:uiPriority w:val="0"/>
    <w:pPr>
      <w:keepNext/>
      <w:keepLines/>
      <w:adjustRightInd w:val="0"/>
      <w:snapToGrid w:val="0"/>
      <w:spacing w:line="360" w:lineRule="auto"/>
      <w:outlineLvl w:val="1"/>
    </w:pPr>
    <w:rPr>
      <w:b/>
      <w:color w:val="000000"/>
      <w:szCs w:val="28"/>
    </w:rPr>
  </w:style>
  <w:style w:type="character" w:customStyle="1" w:styleId="174">
    <w:name w:val="biao 2 Char"/>
    <w:link w:val="173"/>
    <w:qFormat/>
    <w:uiPriority w:val="0"/>
    <w:rPr>
      <w:b/>
      <w:color w:val="000000"/>
      <w:kern w:val="2"/>
      <w:sz w:val="28"/>
      <w:szCs w:val="28"/>
    </w:rPr>
  </w:style>
  <w:style w:type="paragraph" w:customStyle="1" w:styleId="175">
    <w:name w:val="报告"/>
    <w:basedOn w:val="1"/>
    <w:link w:val="205"/>
    <w:qFormat/>
    <w:uiPriority w:val="0"/>
    <w:pPr>
      <w:adjustRightInd w:val="0"/>
      <w:spacing w:line="360" w:lineRule="auto"/>
      <w:ind w:firstLine="505"/>
      <w:textAlignment w:val="baseline"/>
    </w:pPr>
    <w:rPr>
      <w:kern w:val="0"/>
      <w:sz w:val="24"/>
    </w:rPr>
  </w:style>
  <w:style w:type="paragraph" w:customStyle="1" w:styleId="176">
    <w:name w:val="样式4"/>
    <w:basedOn w:val="1"/>
    <w:qFormat/>
    <w:uiPriority w:val="0"/>
    <w:pPr>
      <w:wordWrap w:val="0"/>
      <w:spacing w:line="360" w:lineRule="auto"/>
      <w:ind w:firstLine="560" w:firstLineChars="200"/>
      <w:jc w:val="left"/>
    </w:pPr>
    <w:rPr>
      <w:snapToGrid w:val="0"/>
      <w:kern w:val="0"/>
      <w:szCs w:val="28"/>
    </w:rPr>
  </w:style>
  <w:style w:type="paragraph" w:customStyle="1" w:styleId="177">
    <w:name w:val="xl33"/>
    <w:basedOn w:val="1"/>
    <w:qFormat/>
    <w:uiPriority w:val="0"/>
    <w:pPr>
      <w:widowControl/>
      <w:pBdr>
        <w:left w:val="single" w:color="auto" w:sz="4" w:space="0"/>
        <w:right w:val="single" w:color="auto" w:sz="4" w:space="0"/>
      </w:pBdr>
      <w:spacing w:beforeAutospacing="1" w:afterAutospacing="1"/>
      <w:jc w:val="center"/>
    </w:pPr>
    <w:rPr>
      <w:rFonts w:ascii="宋体" w:hAnsi="宋体"/>
      <w:snapToGrid w:val="0"/>
      <w:kern w:val="0"/>
      <w:sz w:val="24"/>
      <w:szCs w:val="28"/>
    </w:rPr>
  </w:style>
  <w:style w:type="paragraph" w:customStyle="1" w:styleId="178">
    <w:name w:val="CM2"/>
    <w:basedOn w:val="144"/>
    <w:next w:val="144"/>
    <w:qFormat/>
    <w:uiPriority w:val="0"/>
    <w:pPr>
      <w:spacing w:line="438" w:lineRule="atLeast"/>
    </w:pPr>
    <w:rPr>
      <w:rFonts w:ascii="宋体" w:hAnsi="Times New Roman" w:cs="Times New Roman"/>
      <w:color w:val="auto"/>
    </w:rPr>
  </w:style>
  <w:style w:type="paragraph" w:customStyle="1" w:styleId="179">
    <w:name w:val="正文01"/>
    <w:basedOn w:val="1"/>
    <w:qFormat/>
    <w:uiPriority w:val="0"/>
    <w:pPr>
      <w:spacing w:before="60" w:line="460" w:lineRule="exact"/>
      <w:ind w:firstLine="200" w:firstLineChars="200"/>
    </w:pPr>
    <w:rPr>
      <w:snapToGrid w:val="0"/>
      <w:kern w:val="0"/>
      <w:szCs w:val="28"/>
    </w:rPr>
  </w:style>
  <w:style w:type="paragraph" w:customStyle="1" w:styleId="180">
    <w:name w:val="reader-word-layer"/>
    <w:basedOn w:val="1"/>
    <w:qFormat/>
    <w:uiPriority w:val="0"/>
    <w:pPr>
      <w:widowControl/>
      <w:spacing w:before="100" w:beforeAutospacing="1" w:after="100" w:afterAutospacing="1"/>
      <w:jc w:val="left"/>
    </w:pPr>
    <w:rPr>
      <w:rFonts w:ascii="宋体" w:hAnsi="宋体" w:cs="宋体"/>
      <w:snapToGrid w:val="0"/>
      <w:kern w:val="0"/>
      <w:szCs w:val="28"/>
    </w:rPr>
  </w:style>
  <w:style w:type="paragraph" w:customStyle="1" w:styleId="181">
    <w:name w:val="首行"/>
    <w:basedOn w:val="43"/>
    <w:next w:val="25"/>
    <w:qFormat/>
    <w:uiPriority w:val="0"/>
  </w:style>
  <w:style w:type="paragraph" w:customStyle="1" w:styleId="182">
    <w:name w:val="样式1"/>
    <w:basedOn w:val="34"/>
    <w:link w:val="247"/>
    <w:qFormat/>
    <w:uiPriority w:val="0"/>
  </w:style>
  <w:style w:type="paragraph" w:customStyle="1" w:styleId="183">
    <w:name w:val="样式 正文文本文本正文正文文字 Char Char Char Char + 居中 首行缩进:  0 厘米 段前: 6 磅"/>
    <w:basedOn w:val="19"/>
    <w:qFormat/>
    <w:uiPriority w:val="0"/>
    <w:pPr>
      <w:adjustRightInd w:val="0"/>
      <w:snapToGrid w:val="0"/>
      <w:spacing w:before="120" w:after="0"/>
      <w:jc w:val="center"/>
    </w:pPr>
    <w:rPr>
      <w:rFonts w:ascii="宋体"/>
      <w:snapToGrid w:val="0"/>
      <w:w w:val="90"/>
      <w:kern w:val="0"/>
      <w:sz w:val="24"/>
      <w:szCs w:val="28"/>
    </w:rPr>
  </w:style>
  <w:style w:type="paragraph" w:styleId="184">
    <w:name w:val="List Paragraph"/>
    <w:basedOn w:val="1"/>
    <w:qFormat/>
    <w:uiPriority w:val="99"/>
    <w:pPr>
      <w:ind w:firstLine="420" w:firstLineChars="200"/>
    </w:pPr>
    <w:rPr>
      <w:snapToGrid w:val="0"/>
      <w:kern w:val="0"/>
      <w:szCs w:val="28"/>
    </w:rPr>
  </w:style>
  <w:style w:type="paragraph" w:customStyle="1" w:styleId="185">
    <w:name w:val="_Style 1"/>
    <w:basedOn w:val="1"/>
    <w:qFormat/>
    <w:uiPriority w:val="0"/>
    <w:pPr>
      <w:spacing w:line="360" w:lineRule="exact"/>
      <w:jc w:val="center"/>
    </w:pPr>
    <w:rPr>
      <w:sz w:val="21"/>
      <w:szCs w:val="21"/>
    </w:rPr>
  </w:style>
  <w:style w:type="character" w:customStyle="1" w:styleId="186">
    <w:name w:val="注释标题 Char"/>
    <w:link w:val="13"/>
    <w:qFormat/>
    <w:uiPriority w:val="0"/>
    <w:rPr>
      <w:kern w:val="2"/>
      <w:sz w:val="28"/>
    </w:rPr>
  </w:style>
  <w:style w:type="character" w:customStyle="1" w:styleId="187">
    <w:name w:val="正文文本 3 Char"/>
    <w:link w:val="18"/>
    <w:qFormat/>
    <w:uiPriority w:val="0"/>
    <w:rPr>
      <w:kern w:val="2"/>
      <w:sz w:val="16"/>
      <w:szCs w:val="16"/>
    </w:rPr>
  </w:style>
  <w:style w:type="character" w:customStyle="1" w:styleId="188">
    <w:name w:val="脚注文本 Char"/>
    <w:link w:val="32"/>
    <w:qFormat/>
    <w:uiPriority w:val="0"/>
    <w:rPr>
      <w:rFonts w:ascii="宋体" w:hAnsi="宋体"/>
      <w:color w:val="0000FF"/>
      <w:kern w:val="2"/>
      <w:sz w:val="18"/>
      <w:szCs w:val="18"/>
    </w:rPr>
  </w:style>
  <w:style w:type="character" w:customStyle="1" w:styleId="189">
    <w:name w:val="正文文本缩进 3 Char"/>
    <w:link w:val="33"/>
    <w:qFormat/>
    <w:uiPriority w:val="0"/>
    <w:rPr>
      <w:kern w:val="2"/>
      <w:sz w:val="24"/>
    </w:rPr>
  </w:style>
  <w:style w:type="character" w:customStyle="1" w:styleId="190">
    <w:name w:val="HTML 预设格式 Char"/>
    <w:link w:val="37"/>
    <w:qFormat/>
    <w:uiPriority w:val="0"/>
    <w:rPr>
      <w:rFonts w:ascii="宋体" w:hAnsi="宋体"/>
      <w:sz w:val="24"/>
      <w:szCs w:val="24"/>
    </w:rPr>
  </w:style>
  <w:style w:type="character" w:customStyle="1" w:styleId="191">
    <w:name w:val="正文文本 Char1"/>
    <w:qFormat/>
    <w:uiPriority w:val="0"/>
    <w:rPr>
      <w:rFonts w:ascii="宋体" w:hAnsi="宋体" w:eastAsia="宋体"/>
      <w:b/>
      <w:bCs/>
      <w:color w:val="0000FF"/>
      <w:kern w:val="2"/>
      <w:sz w:val="28"/>
      <w:szCs w:val="24"/>
      <w:lang w:val="en-US" w:eastAsia="zh-CN" w:bidi="ar-SA"/>
    </w:rPr>
  </w:style>
  <w:style w:type="character" w:customStyle="1" w:styleId="192">
    <w:name w:val="正文文档 Char"/>
    <w:link w:val="193"/>
    <w:qFormat/>
    <w:uiPriority w:val="0"/>
    <w:rPr>
      <w:kern w:val="2"/>
      <w:sz w:val="24"/>
      <w:szCs w:val="24"/>
    </w:rPr>
  </w:style>
  <w:style w:type="paragraph" w:customStyle="1" w:styleId="193">
    <w:name w:val="正文文档"/>
    <w:basedOn w:val="1"/>
    <w:link w:val="192"/>
    <w:qFormat/>
    <w:uiPriority w:val="0"/>
    <w:pPr>
      <w:spacing w:line="480" w:lineRule="exact"/>
      <w:ind w:firstLine="200" w:firstLineChars="200"/>
    </w:pPr>
    <w:rPr>
      <w:sz w:val="24"/>
      <w:szCs w:val="24"/>
    </w:rPr>
  </w:style>
  <w:style w:type="character" w:customStyle="1" w:styleId="194">
    <w:name w:val="正文文字缩进 Char"/>
    <w:qFormat/>
    <w:uiPriority w:val="0"/>
    <w:rPr>
      <w:rFonts w:ascii="宋体" w:hAnsi="宋体"/>
      <w:color w:val="0000FF"/>
      <w:kern w:val="2"/>
      <w:sz w:val="24"/>
      <w:szCs w:val="24"/>
    </w:rPr>
  </w:style>
  <w:style w:type="character" w:customStyle="1" w:styleId="195">
    <w:name w:val="注释 Char Char"/>
    <w:link w:val="196"/>
    <w:qFormat/>
    <w:uiPriority w:val="0"/>
    <w:rPr>
      <w:kern w:val="2"/>
      <w:sz w:val="21"/>
      <w:szCs w:val="21"/>
    </w:rPr>
  </w:style>
  <w:style w:type="paragraph" w:customStyle="1" w:styleId="196">
    <w:name w:val="注释"/>
    <w:basedOn w:val="1"/>
    <w:link w:val="195"/>
    <w:qFormat/>
    <w:uiPriority w:val="0"/>
    <w:pPr>
      <w:spacing w:before="60" w:after="60"/>
      <w:ind w:left="567" w:firstLine="425"/>
    </w:pPr>
    <w:rPr>
      <w:sz w:val="21"/>
      <w:szCs w:val="21"/>
    </w:rPr>
  </w:style>
  <w:style w:type="character" w:customStyle="1" w:styleId="197">
    <w:name w:val="样式 报告 + 小四 段前: 0.3 行 段后: 0.3 行 Char Char"/>
    <w:link w:val="198"/>
    <w:qFormat/>
    <w:uiPriority w:val="0"/>
    <w:rPr>
      <w:rFonts w:cs="宋体"/>
      <w:sz w:val="24"/>
    </w:rPr>
  </w:style>
  <w:style w:type="paragraph" w:customStyle="1" w:styleId="198">
    <w:name w:val="样式 报告 + 小四 段前: 0.3 行 段后: 0.3 行"/>
    <w:basedOn w:val="175"/>
    <w:link w:val="197"/>
    <w:qFormat/>
    <w:uiPriority w:val="0"/>
    <w:pPr>
      <w:overflowPunct w:val="0"/>
      <w:autoSpaceDE w:val="0"/>
      <w:autoSpaceDN w:val="0"/>
      <w:snapToGrid w:val="0"/>
      <w:spacing w:before="48" w:beforeLines="30" w:after="48" w:afterLines="30" w:line="440" w:lineRule="atLeast"/>
      <w:ind w:firstLine="540" w:firstLineChars="225"/>
    </w:pPr>
    <w:rPr>
      <w:rFonts w:cs="宋体"/>
    </w:rPr>
  </w:style>
  <w:style w:type="character" w:customStyle="1" w:styleId="199">
    <w:name w:val="题注 Char"/>
    <w:link w:val="15"/>
    <w:qFormat/>
    <w:uiPriority w:val="0"/>
    <w:rPr>
      <w:rFonts w:ascii="Arial" w:hAnsi="Arial" w:eastAsia="黑体"/>
      <w:snapToGrid w:val="0"/>
      <w:szCs w:val="22"/>
    </w:rPr>
  </w:style>
  <w:style w:type="character" w:customStyle="1" w:styleId="200">
    <w:name w:val="戚正文 Char Char"/>
    <w:link w:val="201"/>
    <w:qFormat/>
    <w:uiPriority w:val="0"/>
    <w:rPr>
      <w:kern w:val="2"/>
      <w:sz w:val="24"/>
      <w:szCs w:val="24"/>
    </w:rPr>
  </w:style>
  <w:style w:type="paragraph" w:customStyle="1" w:styleId="201">
    <w:name w:val="戚正文"/>
    <w:basedOn w:val="1"/>
    <w:link w:val="200"/>
    <w:qFormat/>
    <w:uiPriority w:val="0"/>
    <w:pPr>
      <w:spacing w:line="360" w:lineRule="auto"/>
      <w:ind w:firstLine="200" w:firstLineChars="200"/>
    </w:pPr>
    <w:rPr>
      <w:sz w:val="24"/>
      <w:szCs w:val="24"/>
    </w:rPr>
  </w:style>
  <w:style w:type="character" w:customStyle="1" w:styleId="202">
    <w:name w:val="报告书 Char"/>
    <w:link w:val="203"/>
    <w:qFormat/>
    <w:uiPriority w:val="0"/>
    <w:rPr>
      <w:sz w:val="24"/>
    </w:rPr>
  </w:style>
  <w:style w:type="paragraph" w:customStyle="1" w:styleId="203">
    <w:name w:val="报告书"/>
    <w:basedOn w:val="1"/>
    <w:link w:val="202"/>
    <w:qFormat/>
    <w:uiPriority w:val="0"/>
    <w:pPr>
      <w:autoSpaceDE w:val="0"/>
      <w:autoSpaceDN w:val="0"/>
      <w:adjustRightInd w:val="0"/>
      <w:spacing w:line="360" w:lineRule="auto"/>
      <w:ind w:firstLine="505" w:firstLineChars="200"/>
      <w:jc w:val="left"/>
      <w:textAlignment w:val="bottom"/>
    </w:pPr>
    <w:rPr>
      <w:kern w:val="0"/>
      <w:sz w:val="24"/>
    </w:rPr>
  </w:style>
  <w:style w:type="character" w:customStyle="1" w:styleId="204">
    <w:name w:val="表格内容 Char"/>
    <w:link w:val="137"/>
    <w:qFormat/>
    <w:uiPriority w:val="0"/>
    <w:rPr>
      <w:bCs/>
      <w:kern w:val="2"/>
      <w:sz w:val="21"/>
      <w:szCs w:val="21"/>
    </w:rPr>
  </w:style>
  <w:style w:type="character" w:customStyle="1" w:styleId="205">
    <w:name w:val="报告 Char1"/>
    <w:link w:val="175"/>
    <w:qFormat/>
    <w:uiPriority w:val="0"/>
    <w:rPr>
      <w:sz w:val="24"/>
    </w:rPr>
  </w:style>
  <w:style w:type="character" w:customStyle="1" w:styleId="206">
    <w:name w:val="样式 小三"/>
    <w:qFormat/>
    <w:uiPriority w:val="0"/>
    <w:rPr>
      <w:sz w:val="24"/>
    </w:rPr>
  </w:style>
  <w:style w:type="character" w:customStyle="1" w:styleId="207">
    <w:name w:val="【正文】 Char Char"/>
    <w:link w:val="208"/>
    <w:qFormat/>
    <w:uiPriority w:val="0"/>
    <w:rPr>
      <w:color w:val="0000CC"/>
      <w:kern w:val="2"/>
      <w:sz w:val="24"/>
      <w:szCs w:val="24"/>
    </w:rPr>
  </w:style>
  <w:style w:type="paragraph" w:customStyle="1" w:styleId="208">
    <w:name w:val="【正文】"/>
    <w:basedOn w:val="19"/>
    <w:link w:val="207"/>
    <w:qFormat/>
    <w:uiPriority w:val="0"/>
    <w:pPr>
      <w:adjustRightInd w:val="0"/>
      <w:snapToGrid w:val="0"/>
      <w:spacing w:after="0" w:line="360" w:lineRule="auto"/>
      <w:ind w:firstLine="480" w:firstLineChars="200"/>
    </w:pPr>
    <w:rPr>
      <w:color w:val="0000CC"/>
      <w:sz w:val="24"/>
      <w:szCs w:val="24"/>
    </w:rPr>
  </w:style>
  <w:style w:type="character" w:customStyle="1" w:styleId="209">
    <w:name w:val="bhq正文 Char"/>
    <w:link w:val="210"/>
    <w:qFormat/>
    <w:uiPriority w:val="0"/>
    <w:rPr>
      <w:rFonts w:ascii="宋体" w:hAnsi="宋体"/>
      <w:kern w:val="2"/>
      <w:sz w:val="28"/>
    </w:rPr>
  </w:style>
  <w:style w:type="paragraph" w:customStyle="1" w:styleId="210">
    <w:name w:val="bhq正文"/>
    <w:basedOn w:val="1"/>
    <w:link w:val="209"/>
    <w:qFormat/>
    <w:uiPriority w:val="0"/>
    <w:pPr>
      <w:adjustRightInd w:val="0"/>
      <w:snapToGrid w:val="0"/>
      <w:spacing w:line="432" w:lineRule="auto"/>
      <w:ind w:firstLine="567" w:firstLineChars="200"/>
    </w:pPr>
    <w:rPr>
      <w:rFonts w:ascii="宋体" w:hAnsi="宋体"/>
    </w:rPr>
  </w:style>
  <w:style w:type="character" w:customStyle="1" w:styleId="211">
    <w:name w:val="条-成果 Char Char Char"/>
    <w:link w:val="212"/>
    <w:qFormat/>
    <w:uiPriority w:val="0"/>
    <w:rPr>
      <w:rFonts w:ascii="宋体" w:hAnsi="宋体" w:cs="宋体"/>
      <w:bCs/>
      <w:kern w:val="2"/>
      <w:sz w:val="24"/>
      <w:szCs w:val="30"/>
    </w:rPr>
  </w:style>
  <w:style w:type="paragraph" w:customStyle="1" w:styleId="212">
    <w:name w:val="条-成果 Char"/>
    <w:basedOn w:val="1"/>
    <w:link w:val="211"/>
    <w:qFormat/>
    <w:uiPriority w:val="0"/>
    <w:pPr>
      <w:tabs>
        <w:tab w:val="left" w:pos="720"/>
      </w:tabs>
      <w:spacing w:beforeLines="50" w:afterLines="50" w:line="400" w:lineRule="exact"/>
      <w:ind w:left="720" w:hanging="720"/>
    </w:pPr>
    <w:rPr>
      <w:rFonts w:ascii="宋体" w:hAnsi="宋体" w:cs="宋体"/>
      <w:bCs/>
      <w:sz w:val="24"/>
      <w:szCs w:val="30"/>
    </w:rPr>
  </w:style>
  <w:style w:type="character" w:customStyle="1" w:styleId="213">
    <w:name w:val="f12_0000_1"/>
    <w:qFormat/>
    <w:uiPriority w:val="0"/>
  </w:style>
  <w:style w:type="character" w:customStyle="1" w:styleId="214">
    <w:name w:val="表格 Char"/>
    <w:link w:val="215"/>
    <w:qFormat/>
    <w:uiPriority w:val="0"/>
    <w:rPr>
      <w:rFonts w:ascii="宋体"/>
      <w:sz w:val="24"/>
    </w:rPr>
  </w:style>
  <w:style w:type="paragraph" w:customStyle="1" w:styleId="215">
    <w:name w:val="表格"/>
    <w:link w:val="214"/>
    <w:qFormat/>
    <w:uiPriority w:val="0"/>
    <w:pPr>
      <w:spacing w:before="20" w:after="20"/>
    </w:pPr>
    <w:rPr>
      <w:rFonts w:ascii="宋体" w:hAnsi="Times New Roman" w:eastAsia="宋体" w:cs="Times New Roman"/>
      <w:sz w:val="24"/>
      <w:lang w:val="en-US" w:eastAsia="zh-CN" w:bidi="ar-SA"/>
    </w:rPr>
  </w:style>
  <w:style w:type="character" w:customStyle="1" w:styleId="216">
    <w:name w:val="content1"/>
    <w:qFormat/>
    <w:uiPriority w:val="0"/>
    <w:rPr>
      <w:rFonts w:hint="eastAsia" w:ascii="宋体" w:hAnsi="宋体" w:eastAsia="宋体"/>
      <w:color w:val="333333"/>
      <w:sz w:val="21"/>
      <w:szCs w:val="21"/>
    </w:rPr>
  </w:style>
  <w:style w:type="character" w:customStyle="1" w:styleId="217">
    <w:name w:val="表名 Char Char"/>
    <w:link w:val="218"/>
    <w:qFormat/>
    <w:uiPriority w:val="0"/>
    <w:rPr>
      <w:rFonts w:eastAsia="黑体"/>
      <w:sz w:val="24"/>
    </w:rPr>
  </w:style>
  <w:style w:type="paragraph" w:customStyle="1" w:styleId="218">
    <w:name w:val="表名"/>
    <w:basedOn w:val="1"/>
    <w:link w:val="217"/>
    <w:qFormat/>
    <w:uiPriority w:val="0"/>
    <w:pPr>
      <w:adjustRightInd w:val="0"/>
      <w:spacing w:beforeLines="30" w:afterLines="30" w:line="400" w:lineRule="atLeast"/>
      <w:ind w:firstLine="425"/>
      <w:jc w:val="center"/>
      <w:textAlignment w:val="baseline"/>
    </w:pPr>
    <w:rPr>
      <w:rFonts w:eastAsia="黑体"/>
      <w:kern w:val="0"/>
      <w:sz w:val="24"/>
    </w:rPr>
  </w:style>
  <w:style w:type="character" w:customStyle="1" w:styleId="219">
    <w:name w:val="bOK Char Char"/>
    <w:qFormat/>
    <w:uiPriority w:val="0"/>
    <w:rPr>
      <w:rFonts w:ascii="Arial" w:hAnsi="Arial" w:eastAsia="宋体"/>
      <w:color w:val="000000"/>
      <w:kern w:val="2"/>
      <w:sz w:val="24"/>
      <w:szCs w:val="18"/>
      <w:lang w:val="en-US" w:eastAsia="zh-CN" w:bidi="ar-SA"/>
    </w:rPr>
  </w:style>
  <w:style w:type="character" w:customStyle="1" w:styleId="220">
    <w:name w:val="A 正文 Char Char"/>
    <w:link w:val="221"/>
    <w:qFormat/>
    <w:uiPriority w:val="0"/>
    <w:rPr>
      <w:rFonts w:cs="宋体"/>
      <w:kern w:val="2"/>
      <w:sz w:val="24"/>
      <w:szCs w:val="24"/>
    </w:rPr>
  </w:style>
  <w:style w:type="paragraph" w:customStyle="1" w:styleId="221">
    <w:name w:val="A 正文 Char"/>
    <w:link w:val="220"/>
    <w:qFormat/>
    <w:uiPriority w:val="0"/>
    <w:pPr>
      <w:spacing w:line="400" w:lineRule="exact"/>
      <w:ind w:firstLine="482"/>
    </w:pPr>
    <w:rPr>
      <w:rFonts w:ascii="Times New Roman" w:hAnsi="Times New Roman" w:eastAsia="宋体" w:cs="宋体"/>
      <w:kern w:val="2"/>
      <w:sz w:val="24"/>
      <w:szCs w:val="24"/>
      <w:lang w:val="en-US" w:eastAsia="zh-CN" w:bidi="ar-SA"/>
    </w:rPr>
  </w:style>
  <w:style w:type="character" w:customStyle="1" w:styleId="222">
    <w:name w:val="t_tag"/>
    <w:qFormat/>
    <w:uiPriority w:val="0"/>
  </w:style>
  <w:style w:type="character" w:customStyle="1" w:styleId="223">
    <w:name w:val="gb11"/>
    <w:qFormat/>
    <w:uiPriority w:val="0"/>
    <w:rPr>
      <w:rFonts w:hint="eastAsia" w:ascii="宋体" w:hAnsi="宋体" w:eastAsia="宋体"/>
      <w:sz w:val="30"/>
      <w:szCs w:val="30"/>
    </w:rPr>
  </w:style>
  <w:style w:type="character" w:customStyle="1" w:styleId="224">
    <w:name w:val="第2级标题 Char Char"/>
    <w:link w:val="225"/>
    <w:qFormat/>
    <w:uiPriority w:val="0"/>
    <w:rPr>
      <w:rFonts w:ascii="Arial" w:hAnsi="Arial" w:eastAsia="华文中宋" w:cs="Arial"/>
      <w:b/>
      <w:bCs/>
      <w:kern w:val="2"/>
      <w:sz w:val="32"/>
      <w:szCs w:val="32"/>
    </w:rPr>
  </w:style>
  <w:style w:type="paragraph" w:customStyle="1" w:styleId="225">
    <w:name w:val="第2级标题"/>
    <w:basedOn w:val="4"/>
    <w:next w:val="1"/>
    <w:link w:val="224"/>
    <w:qFormat/>
    <w:uiPriority w:val="0"/>
    <w:pPr>
      <w:tabs>
        <w:tab w:val="left" w:pos="864"/>
      </w:tabs>
      <w:snapToGrid w:val="0"/>
      <w:spacing w:before="100" w:beforeAutospacing="1" w:after="100" w:afterAutospacing="1" w:line="500" w:lineRule="exact"/>
      <w:ind w:left="864" w:hanging="864" w:firstLineChars="100"/>
      <w:textAlignment w:val="auto"/>
    </w:pPr>
    <w:rPr>
      <w:rFonts w:ascii="Arial" w:eastAsia="华文中宋" w:cs="Arial"/>
      <w:bCs/>
      <w:kern w:val="2"/>
      <w:sz w:val="32"/>
      <w:szCs w:val="32"/>
    </w:rPr>
  </w:style>
  <w:style w:type="character" w:customStyle="1" w:styleId="226">
    <w:name w:val="正文缩进 Char"/>
    <w:link w:val="14"/>
    <w:qFormat/>
    <w:uiPriority w:val="0"/>
    <w:rPr>
      <w:kern w:val="2"/>
      <w:sz w:val="24"/>
    </w:rPr>
  </w:style>
  <w:style w:type="character" w:customStyle="1" w:styleId="227">
    <w:name w:val="报告表正文 Char"/>
    <w:link w:val="120"/>
    <w:qFormat/>
    <w:uiPriority w:val="0"/>
    <w:rPr>
      <w:kern w:val="2"/>
      <w:sz w:val="28"/>
    </w:rPr>
  </w:style>
  <w:style w:type="character" w:customStyle="1" w:styleId="228">
    <w:name w:val="large1"/>
    <w:qFormat/>
    <w:uiPriority w:val="0"/>
    <w:rPr>
      <w:rFonts w:hint="default"/>
      <w:color w:val="000000"/>
      <w:sz w:val="19"/>
      <w:szCs w:val="19"/>
    </w:rPr>
  </w:style>
  <w:style w:type="character" w:customStyle="1" w:styleId="229">
    <w:name w:val="headline-content"/>
    <w:qFormat/>
    <w:uiPriority w:val="0"/>
  </w:style>
  <w:style w:type="character" w:customStyle="1" w:styleId="230">
    <w:name w:val="脚注文本 Char1"/>
    <w:qFormat/>
    <w:uiPriority w:val="0"/>
    <w:rPr>
      <w:kern w:val="2"/>
      <w:sz w:val="18"/>
      <w:szCs w:val="18"/>
    </w:rPr>
  </w:style>
  <w:style w:type="character" w:customStyle="1" w:styleId="231">
    <w:name w:val="样式 报告 + 小四 Char Char"/>
    <w:link w:val="232"/>
    <w:qFormat/>
    <w:uiPriority w:val="0"/>
    <w:rPr>
      <w:kern w:val="2"/>
      <w:sz w:val="24"/>
      <w:szCs w:val="24"/>
    </w:rPr>
  </w:style>
  <w:style w:type="paragraph" w:customStyle="1" w:styleId="232">
    <w:name w:val="样式 报告 + 小四"/>
    <w:basedOn w:val="175"/>
    <w:link w:val="231"/>
    <w:qFormat/>
    <w:uiPriority w:val="0"/>
    <w:pPr>
      <w:adjustRightInd/>
      <w:spacing w:before="156" w:after="48" w:afterLines="50" w:line="400" w:lineRule="atLeast"/>
      <w:ind w:firstLine="578" w:firstLineChars="241"/>
      <w:textAlignment w:val="auto"/>
    </w:pPr>
    <w:rPr>
      <w:kern w:val="2"/>
      <w:szCs w:val="24"/>
    </w:rPr>
  </w:style>
  <w:style w:type="character" w:customStyle="1" w:styleId="233">
    <w:name w:val="报告表  段 Char Char"/>
    <w:link w:val="234"/>
    <w:qFormat/>
    <w:uiPriority w:val="0"/>
    <w:rPr>
      <w:rFonts w:ascii="宋体"/>
      <w:sz w:val="24"/>
    </w:rPr>
  </w:style>
  <w:style w:type="paragraph" w:customStyle="1" w:styleId="234">
    <w:name w:val="报告表  段"/>
    <w:basedOn w:val="1"/>
    <w:link w:val="233"/>
    <w:qFormat/>
    <w:uiPriority w:val="0"/>
    <w:pPr>
      <w:adjustRightInd w:val="0"/>
      <w:spacing w:line="360" w:lineRule="auto"/>
      <w:ind w:firstLine="505"/>
      <w:textAlignment w:val="baseline"/>
    </w:pPr>
    <w:rPr>
      <w:rFonts w:ascii="宋体"/>
      <w:kern w:val="0"/>
      <w:sz w:val="24"/>
    </w:rPr>
  </w:style>
  <w:style w:type="character" w:customStyle="1" w:styleId="235">
    <w:name w:val="注释标题 Char1"/>
    <w:qFormat/>
    <w:uiPriority w:val="0"/>
    <w:rPr>
      <w:kern w:val="2"/>
      <w:sz w:val="21"/>
      <w:szCs w:val="24"/>
    </w:rPr>
  </w:style>
  <w:style w:type="character" w:customStyle="1" w:styleId="236">
    <w:name w:val="标题11"/>
    <w:qFormat/>
    <w:uiPriority w:val="0"/>
  </w:style>
  <w:style w:type="character" w:customStyle="1" w:styleId="237">
    <w:name w:val="apple-style-span"/>
    <w:qFormat/>
    <w:uiPriority w:val="0"/>
  </w:style>
  <w:style w:type="character" w:customStyle="1" w:styleId="238">
    <w:name w:val="A表名 Char"/>
    <w:qFormat/>
    <w:uiPriority w:val="0"/>
    <w:rPr>
      <w:rFonts w:ascii="Arial" w:hAnsi="Arial" w:eastAsia="黑体"/>
      <w:b/>
      <w:bCs/>
      <w:kern w:val="2"/>
      <w:sz w:val="24"/>
      <w:szCs w:val="24"/>
      <w:lang w:val="en-US" w:eastAsia="en-US" w:bidi="ar-SA"/>
    </w:rPr>
  </w:style>
  <w:style w:type="character" w:customStyle="1" w:styleId="239">
    <w:name w:val="正文（首行缩进两字） Char Char1"/>
    <w:qFormat/>
    <w:uiPriority w:val="0"/>
    <w:rPr>
      <w:rFonts w:eastAsia="宋体"/>
      <w:kern w:val="2"/>
      <w:sz w:val="21"/>
      <w:lang w:val="en-US" w:eastAsia="zh-CN" w:bidi="ar-SA"/>
    </w:rPr>
  </w:style>
  <w:style w:type="character" w:customStyle="1" w:styleId="240">
    <w:name w:val="表格 Char Char"/>
    <w:qFormat/>
    <w:uiPriority w:val="0"/>
    <w:rPr>
      <w:rFonts w:ascii="宋体" w:hAnsi="宋体" w:eastAsia="宋体"/>
      <w:kern w:val="2"/>
      <w:sz w:val="21"/>
      <w:szCs w:val="24"/>
      <w:lang w:val="en-US" w:eastAsia="zh-CN" w:bidi="ar-SA"/>
    </w:rPr>
  </w:style>
  <w:style w:type="character" w:customStyle="1" w:styleId="241">
    <w:name w:val="普通文字 Char1"/>
    <w:qFormat/>
    <w:uiPriority w:val="0"/>
    <w:rPr>
      <w:rFonts w:ascii="宋体" w:hAnsi="Courier New" w:eastAsia="宋体"/>
      <w:color w:val="0000FF"/>
      <w:kern w:val="2"/>
      <w:sz w:val="21"/>
      <w:lang w:val="en-US" w:eastAsia="zh-CN" w:bidi="ar-SA"/>
    </w:rPr>
  </w:style>
  <w:style w:type="character" w:customStyle="1" w:styleId="242">
    <w:name w:val="报告表格 Char"/>
    <w:link w:val="140"/>
    <w:qFormat/>
    <w:uiPriority w:val="0"/>
    <w:rPr>
      <w:sz w:val="21"/>
    </w:rPr>
  </w:style>
  <w:style w:type="character" w:customStyle="1" w:styleId="243">
    <w:name w:val="报告表 Char Char"/>
    <w:link w:val="244"/>
    <w:qFormat/>
    <w:uiPriority w:val="0"/>
    <w:rPr>
      <w:rFonts w:eastAsia="仿宋_GB2312"/>
      <w:kern w:val="2"/>
      <w:sz w:val="28"/>
      <w:szCs w:val="24"/>
    </w:rPr>
  </w:style>
  <w:style w:type="paragraph" w:customStyle="1" w:styleId="244">
    <w:name w:val="报告表"/>
    <w:basedOn w:val="1"/>
    <w:link w:val="243"/>
    <w:qFormat/>
    <w:uiPriority w:val="0"/>
    <w:pPr>
      <w:adjustRightInd w:val="0"/>
      <w:snapToGrid w:val="0"/>
      <w:spacing w:line="520" w:lineRule="atLeast"/>
      <w:ind w:firstLine="560" w:firstLineChars="200"/>
    </w:pPr>
    <w:rPr>
      <w:rFonts w:eastAsia="仿宋_GB2312"/>
      <w:szCs w:val="24"/>
    </w:rPr>
  </w:style>
  <w:style w:type="character" w:customStyle="1" w:styleId="245">
    <w:name w:val="bold1"/>
    <w:qFormat/>
    <w:uiPriority w:val="0"/>
    <w:rPr>
      <w:b/>
      <w:bCs/>
    </w:rPr>
  </w:style>
  <w:style w:type="character" w:customStyle="1" w:styleId="246">
    <w:name w:val="text_edit"/>
    <w:qFormat/>
    <w:uiPriority w:val="0"/>
  </w:style>
  <w:style w:type="character" w:customStyle="1" w:styleId="247">
    <w:name w:val="样式1 Char Char"/>
    <w:link w:val="182"/>
    <w:qFormat/>
    <w:uiPriority w:val="0"/>
    <w:rPr>
      <w:snapToGrid w:val="0"/>
      <w:sz w:val="28"/>
      <w:szCs w:val="28"/>
    </w:rPr>
  </w:style>
  <w:style w:type="character" w:customStyle="1" w:styleId="248">
    <w:name w:val="apple-converted-space"/>
    <w:qFormat/>
    <w:uiPriority w:val="0"/>
  </w:style>
  <w:style w:type="paragraph" w:customStyle="1" w:styleId="249">
    <w:name w:val="表名1"/>
    <w:basedOn w:val="1"/>
    <w:qFormat/>
    <w:uiPriority w:val="0"/>
    <w:pPr>
      <w:overflowPunct w:val="0"/>
      <w:autoSpaceDE w:val="0"/>
      <w:autoSpaceDN w:val="0"/>
      <w:adjustRightInd w:val="0"/>
      <w:spacing w:beforeLines="30" w:afterLines="30" w:line="480" w:lineRule="atLeast"/>
      <w:ind w:left="840" w:leftChars="400"/>
      <w:jc w:val="center"/>
      <w:textAlignment w:val="baseline"/>
    </w:pPr>
    <w:rPr>
      <w:b/>
      <w:bCs/>
      <w:kern w:val="0"/>
      <w:sz w:val="24"/>
    </w:rPr>
  </w:style>
  <w:style w:type="paragraph" w:customStyle="1" w:styleId="250">
    <w:name w:val="样式7"/>
    <w:basedOn w:val="27"/>
    <w:qFormat/>
    <w:uiPriority w:val="0"/>
    <w:pPr>
      <w:ind w:firstLine="360"/>
      <w:jc w:val="center"/>
    </w:pPr>
  </w:style>
  <w:style w:type="paragraph" w:customStyle="1" w:styleId="251">
    <w:name w:val="一级条标题"/>
    <w:basedOn w:val="1"/>
    <w:next w:val="1"/>
    <w:qFormat/>
    <w:uiPriority w:val="0"/>
    <w:pPr>
      <w:widowControl/>
      <w:numPr>
        <w:ilvl w:val="2"/>
        <w:numId w:val="1"/>
      </w:numPr>
      <w:tabs>
        <w:tab w:val="left" w:pos="360"/>
        <w:tab w:val="left" w:pos="903"/>
        <w:tab w:val="left" w:pos="1740"/>
        <w:tab w:val="clear" w:pos="1260"/>
      </w:tabs>
      <w:ind w:left="1740"/>
      <w:outlineLvl w:val="2"/>
    </w:pPr>
    <w:rPr>
      <w:rFonts w:ascii="黑体" w:eastAsia="黑体"/>
      <w:kern w:val="0"/>
      <w:sz w:val="21"/>
    </w:rPr>
  </w:style>
  <w:style w:type="paragraph" w:customStyle="1" w:styleId="252">
    <w:name w:val="正文首行缩进 2 Char Char"/>
    <w:basedOn w:val="1"/>
    <w:qFormat/>
    <w:uiPriority w:val="0"/>
    <w:pPr>
      <w:spacing w:after="120"/>
      <w:ind w:left="420" w:leftChars="200" w:firstLine="420" w:firstLineChars="200"/>
    </w:pPr>
    <w:rPr>
      <w:sz w:val="21"/>
      <w:szCs w:val="24"/>
    </w:rPr>
  </w:style>
  <w:style w:type="paragraph" w:customStyle="1" w:styleId="253">
    <w:name w:val="样式 行距: 1.5 倍行距"/>
    <w:basedOn w:val="1"/>
    <w:qFormat/>
    <w:uiPriority w:val="0"/>
    <w:pPr>
      <w:spacing w:line="360" w:lineRule="auto"/>
      <w:ind w:firstLine="480" w:firstLineChars="200"/>
    </w:pPr>
    <w:rPr>
      <w:rFonts w:cs="宋体"/>
      <w:sz w:val="24"/>
    </w:rPr>
  </w:style>
  <w:style w:type="paragraph" w:customStyle="1" w:styleId="254">
    <w:name w:val="Char Char Char1 Char Char Char Char Char Char Char Char Char Char Char Char Char1"/>
    <w:basedOn w:val="1"/>
    <w:qFormat/>
    <w:uiPriority w:val="0"/>
    <w:pPr>
      <w:ind w:firstLine="200" w:firstLineChars="200"/>
    </w:pPr>
    <w:rPr>
      <w:sz w:val="21"/>
    </w:rPr>
  </w:style>
  <w:style w:type="paragraph" w:customStyle="1" w:styleId="255">
    <w:name w:val="Char Char Char Char Char Char Char Char Char Char"/>
    <w:basedOn w:val="1"/>
    <w:qFormat/>
    <w:uiPriority w:val="0"/>
    <w:rPr>
      <w:rFonts w:ascii="黑体" w:hAnsi="黑体" w:eastAsia="黑体"/>
      <w:b/>
      <w:spacing w:val="10"/>
      <w:kern w:val="44"/>
    </w:rPr>
  </w:style>
  <w:style w:type="paragraph" w:customStyle="1" w:styleId="256">
    <w:name w:val="table"/>
    <w:basedOn w:val="1"/>
    <w:qFormat/>
    <w:uiPriority w:val="0"/>
    <w:pPr>
      <w:widowControl/>
      <w:overflowPunct w:val="0"/>
      <w:autoSpaceDE w:val="0"/>
      <w:autoSpaceDN w:val="0"/>
      <w:adjustRightInd w:val="0"/>
      <w:spacing w:before="60" w:after="60"/>
      <w:ind w:firstLine="200" w:firstLineChars="200"/>
      <w:jc w:val="center"/>
      <w:textAlignment w:val="baseline"/>
    </w:pPr>
    <w:rPr>
      <w:kern w:val="0"/>
      <w:sz w:val="24"/>
      <w:szCs w:val="24"/>
    </w:rPr>
  </w:style>
  <w:style w:type="paragraph" w:customStyle="1" w:styleId="257">
    <w:name w:val="Char2 Char Char Char Char Char Char"/>
    <w:basedOn w:val="1"/>
    <w:qFormat/>
    <w:uiPriority w:val="0"/>
    <w:rPr>
      <w:sz w:val="24"/>
      <w:szCs w:val="24"/>
    </w:rPr>
  </w:style>
  <w:style w:type="paragraph" w:customStyle="1" w:styleId="258">
    <w:name w:val="报告正文"/>
    <w:basedOn w:val="1"/>
    <w:qFormat/>
    <w:uiPriority w:val="0"/>
    <w:pPr>
      <w:spacing w:line="360" w:lineRule="auto"/>
      <w:jc w:val="left"/>
    </w:pPr>
    <w:rPr>
      <w:rFonts w:ascii="宋体" w:hAnsi="宋体" w:cs="Arial"/>
      <w:bCs/>
      <w:color w:val="000000"/>
      <w:kern w:val="0"/>
      <w:sz w:val="24"/>
    </w:rPr>
  </w:style>
  <w:style w:type="paragraph" w:customStyle="1" w:styleId="259">
    <w:name w:val="正文(首行缩进)"/>
    <w:basedOn w:val="1"/>
    <w:qFormat/>
    <w:uiPriority w:val="0"/>
    <w:pPr>
      <w:spacing w:line="360" w:lineRule="auto"/>
      <w:ind w:firstLine="480" w:firstLineChars="200"/>
    </w:pPr>
    <w:rPr>
      <w:sz w:val="24"/>
      <w:szCs w:val="24"/>
    </w:rPr>
  </w:style>
  <w:style w:type="paragraph" w:customStyle="1" w:styleId="260">
    <w:name w:val="样式 两端对齐 行距: 1.5 倍行距 首行缩进:  2 字符"/>
    <w:basedOn w:val="1"/>
    <w:qFormat/>
    <w:uiPriority w:val="0"/>
    <w:pPr>
      <w:widowControl/>
      <w:spacing w:line="360" w:lineRule="auto"/>
      <w:ind w:firstLine="200" w:firstLineChars="200"/>
    </w:pPr>
    <w:rPr>
      <w:rFonts w:cs="PMingLiU"/>
      <w:kern w:val="0"/>
      <w:sz w:val="24"/>
    </w:rPr>
  </w:style>
  <w:style w:type="paragraph" w:customStyle="1" w:styleId="261">
    <w:name w:val="标题2"/>
    <w:basedOn w:val="1"/>
    <w:qFormat/>
    <w:uiPriority w:val="0"/>
    <w:pPr>
      <w:tabs>
        <w:tab w:val="left" w:pos="3224"/>
      </w:tabs>
      <w:spacing w:line="360" w:lineRule="auto"/>
      <w:ind w:firstLine="480"/>
    </w:pPr>
    <w:rPr>
      <w:rFonts w:ascii="宋体"/>
      <w:b/>
      <w:bCs/>
      <w:color w:val="FF6600"/>
      <w:sz w:val="24"/>
    </w:rPr>
  </w:style>
  <w:style w:type="paragraph" w:customStyle="1" w:styleId="262">
    <w:name w:val="p0"/>
    <w:qFormat/>
    <w:uiPriority w:val="0"/>
    <w:rPr>
      <w:rFonts w:ascii="Times New Roman" w:hAnsi="Times New Roman" w:eastAsia="宋体" w:cs="Times New Roman"/>
      <w:szCs w:val="21"/>
      <w:lang w:val="en-US" w:eastAsia="zh-CN" w:bidi="ar-SA"/>
    </w:rPr>
  </w:style>
  <w:style w:type="paragraph" w:customStyle="1" w:styleId="263">
    <w:name w:val="Char4 Char Char Char Char Char Char1"/>
    <w:basedOn w:val="1"/>
    <w:qFormat/>
    <w:uiPriority w:val="0"/>
    <w:pPr>
      <w:spacing w:line="360" w:lineRule="auto"/>
      <w:ind w:firstLine="200" w:firstLineChars="200"/>
    </w:pPr>
    <w:rPr>
      <w:rFonts w:ascii="宋体" w:hAnsi="宋体" w:cs="宋体"/>
      <w:sz w:val="24"/>
      <w:szCs w:val="24"/>
    </w:rPr>
  </w:style>
  <w:style w:type="paragraph" w:customStyle="1" w:styleId="264">
    <w:name w:val="图表文字"/>
    <w:basedOn w:val="1"/>
    <w:qFormat/>
    <w:uiPriority w:val="0"/>
    <w:pPr>
      <w:spacing w:line="300" w:lineRule="exact"/>
      <w:jc w:val="center"/>
    </w:pPr>
    <w:rPr>
      <w:sz w:val="24"/>
      <w:szCs w:val="24"/>
    </w:rPr>
  </w:style>
  <w:style w:type="paragraph" w:customStyle="1" w:styleId="265">
    <w:name w:val="列出段落2"/>
    <w:basedOn w:val="1"/>
    <w:qFormat/>
    <w:uiPriority w:val="0"/>
    <w:pPr>
      <w:ind w:firstLine="420" w:firstLineChars="200"/>
    </w:pPr>
    <w:rPr>
      <w:rFonts w:ascii="Calibri" w:hAnsi="Calibri"/>
      <w:sz w:val="21"/>
      <w:szCs w:val="22"/>
    </w:rPr>
  </w:style>
  <w:style w:type="paragraph" w:customStyle="1" w:styleId="266">
    <w:name w:val="Char Char Char Char"/>
    <w:basedOn w:val="1"/>
    <w:qFormat/>
    <w:uiPriority w:val="0"/>
    <w:rPr>
      <w:sz w:val="24"/>
      <w:szCs w:val="24"/>
    </w:rPr>
  </w:style>
  <w:style w:type="paragraph" w:customStyle="1" w:styleId="267">
    <w:name w:val="Char Char Char1 Char Char Char Char Char Char Char Char Char Char Char Char Char"/>
    <w:basedOn w:val="1"/>
    <w:qFormat/>
    <w:uiPriority w:val="0"/>
    <w:pPr>
      <w:ind w:firstLine="200" w:firstLineChars="200"/>
    </w:pPr>
    <w:rPr>
      <w:sz w:val="21"/>
    </w:rPr>
  </w:style>
  <w:style w:type="paragraph" w:customStyle="1" w:styleId="268">
    <w:name w:val="报告表 段"/>
    <w:basedOn w:val="1"/>
    <w:qFormat/>
    <w:uiPriority w:val="0"/>
    <w:pPr>
      <w:snapToGrid w:val="0"/>
      <w:spacing w:line="360" w:lineRule="auto"/>
      <w:ind w:firstLine="505"/>
    </w:pPr>
    <w:rPr>
      <w:rFonts w:ascii="宋体"/>
      <w:bCs/>
      <w:sz w:val="24"/>
    </w:rPr>
  </w:style>
  <w:style w:type="paragraph" w:customStyle="1" w:styleId="269">
    <w:name w:val="bOK(表内容)"/>
    <w:basedOn w:val="1"/>
    <w:qFormat/>
    <w:uiPriority w:val="0"/>
    <w:pPr>
      <w:adjustRightInd w:val="0"/>
      <w:spacing w:line="360" w:lineRule="atLeast"/>
      <w:jc w:val="left"/>
      <w:textAlignment w:val="baseline"/>
    </w:pPr>
    <w:rPr>
      <w:rFonts w:ascii="Arial" w:hAnsi="Arial"/>
      <w:kern w:val="0"/>
      <w:sz w:val="21"/>
    </w:rPr>
  </w:style>
  <w:style w:type="paragraph" w:customStyle="1" w:styleId="270">
    <w:name w:val="默认段落字体 Para Char Char Char Char"/>
    <w:basedOn w:val="1"/>
    <w:qFormat/>
    <w:uiPriority w:val="0"/>
    <w:rPr>
      <w:sz w:val="21"/>
      <w:szCs w:val="24"/>
    </w:rPr>
  </w:style>
  <w:style w:type="paragraph" w:customStyle="1" w:styleId="271">
    <w:name w:val="样式 段前: 0.3 行 段后: 0.3 行"/>
    <w:basedOn w:val="1"/>
    <w:qFormat/>
    <w:uiPriority w:val="0"/>
    <w:pPr>
      <w:spacing w:before="93" w:after="93" w:line="360" w:lineRule="auto"/>
      <w:ind w:firstLine="200" w:firstLineChars="200"/>
    </w:pPr>
    <w:rPr>
      <w:sz w:val="24"/>
      <w:szCs w:val="24"/>
    </w:rPr>
  </w:style>
  <w:style w:type="paragraph" w:customStyle="1" w:styleId="272">
    <w:name w:val="Char3 Char Char Char Char Char Char"/>
    <w:basedOn w:val="1"/>
    <w:qFormat/>
    <w:uiPriority w:val="0"/>
    <w:rPr>
      <w:sz w:val="21"/>
    </w:rPr>
  </w:style>
  <w:style w:type="paragraph" w:customStyle="1" w:styleId="273">
    <w:name w:val="pic-info"/>
    <w:basedOn w:val="1"/>
    <w:qFormat/>
    <w:uiPriority w:val="0"/>
    <w:pPr>
      <w:widowControl/>
      <w:spacing w:before="100" w:beforeAutospacing="1" w:after="100" w:afterAutospacing="1"/>
      <w:ind w:firstLine="200" w:firstLineChars="200"/>
      <w:jc w:val="left"/>
    </w:pPr>
    <w:rPr>
      <w:rFonts w:cs="宋体"/>
      <w:kern w:val="0"/>
      <w:sz w:val="24"/>
      <w:szCs w:val="24"/>
    </w:rPr>
  </w:style>
  <w:style w:type="paragraph" w:customStyle="1" w:styleId="274">
    <w:name w:val="样式 报告 Char + 加粗 居中"/>
    <w:basedOn w:val="1"/>
    <w:qFormat/>
    <w:uiPriority w:val="0"/>
    <w:pPr>
      <w:overflowPunct w:val="0"/>
      <w:autoSpaceDE w:val="0"/>
      <w:autoSpaceDN w:val="0"/>
      <w:adjustRightInd w:val="0"/>
      <w:spacing w:before="200" w:after="200" w:line="400" w:lineRule="atLeast"/>
      <w:jc w:val="center"/>
      <w:textAlignment w:val="baseline"/>
    </w:pPr>
    <w:rPr>
      <w:rFonts w:cs="宋体"/>
      <w:b/>
      <w:bCs/>
      <w:kern w:val="0"/>
      <w:sz w:val="24"/>
    </w:rPr>
  </w:style>
  <w:style w:type="paragraph" w:customStyle="1" w:styleId="275">
    <w:name w:val="样式2"/>
    <w:basedOn w:val="1"/>
    <w:qFormat/>
    <w:uiPriority w:val="0"/>
    <w:pPr>
      <w:spacing w:line="360" w:lineRule="auto"/>
      <w:ind w:left="142" w:hanging="142" w:firstLineChars="200"/>
    </w:pPr>
    <w:rPr>
      <w:sz w:val="24"/>
      <w:szCs w:val="24"/>
    </w:rPr>
  </w:style>
  <w:style w:type="paragraph" w:customStyle="1" w:styleId="276">
    <w:name w:val="表格 32"/>
    <w:basedOn w:val="1"/>
    <w:qFormat/>
    <w:uiPriority w:val="0"/>
    <w:pPr>
      <w:autoSpaceDE w:val="0"/>
      <w:autoSpaceDN w:val="0"/>
      <w:adjustRightInd w:val="0"/>
      <w:jc w:val="center"/>
      <w:textAlignment w:val="baseline"/>
    </w:pPr>
    <w:rPr>
      <w:rFonts w:eastAsia="楷体_GB2312"/>
      <w:kern w:val="0"/>
      <w:sz w:val="20"/>
      <w:szCs w:val="24"/>
    </w:rPr>
  </w:style>
  <w:style w:type="paragraph" w:customStyle="1" w:styleId="277">
    <w:name w:val="style1"/>
    <w:basedOn w:val="1"/>
    <w:qFormat/>
    <w:uiPriority w:val="0"/>
    <w:pPr>
      <w:widowControl/>
      <w:spacing w:before="100" w:beforeAutospacing="1" w:after="100" w:afterAutospacing="1"/>
      <w:ind w:firstLine="200" w:firstLineChars="200"/>
      <w:jc w:val="left"/>
    </w:pPr>
    <w:rPr>
      <w:rFonts w:cs="宋体"/>
      <w:kern w:val="0"/>
      <w:sz w:val="24"/>
      <w:szCs w:val="24"/>
    </w:rPr>
  </w:style>
  <w:style w:type="paragraph" w:customStyle="1" w:styleId="278">
    <w:name w:val="报告表格内中"/>
    <w:basedOn w:val="1"/>
    <w:qFormat/>
    <w:uiPriority w:val="0"/>
    <w:pPr>
      <w:spacing w:before="100" w:beforeAutospacing="1"/>
      <w:jc w:val="center"/>
    </w:pPr>
    <w:rPr>
      <w:sz w:val="24"/>
      <w:szCs w:val="24"/>
    </w:rPr>
  </w:style>
  <w:style w:type="paragraph" w:customStyle="1" w:styleId="279">
    <w:name w:val="报告表格内竖"/>
    <w:basedOn w:val="1"/>
    <w:qFormat/>
    <w:uiPriority w:val="0"/>
    <w:pPr>
      <w:ind w:left="113" w:right="113"/>
      <w:jc w:val="center"/>
    </w:pPr>
    <w:rPr>
      <w:sz w:val="24"/>
    </w:rPr>
  </w:style>
  <w:style w:type="paragraph" w:customStyle="1" w:styleId="280">
    <w:name w:val="正文1"/>
    <w:basedOn w:val="1"/>
    <w:qFormat/>
    <w:uiPriority w:val="0"/>
    <w:pPr>
      <w:adjustRightInd w:val="0"/>
    </w:pPr>
    <w:rPr>
      <w:rFonts w:eastAsia="楷体_GB2312"/>
      <w:sz w:val="20"/>
      <w:szCs w:val="24"/>
    </w:rPr>
  </w:style>
  <w:style w:type="paragraph" w:customStyle="1" w:styleId="281">
    <w:name w:val="小标题"/>
    <w:basedOn w:val="1"/>
    <w:qFormat/>
    <w:uiPriority w:val="0"/>
    <w:pPr>
      <w:adjustRightInd w:val="0"/>
      <w:spacing w:beforeLines="50" w:after="48"/>
      <w:ind w:firstLine="480" w:firstLineChars="200"/>
      <w:textAlignment w:val="baseline"/>
    </w:pPr>
    <w:rPr>
      <w:rFonts w:ascii="宋体"/>
      <w:b/>
      <w:bCs/>
      <w:color w:val="000000"/>
      <w:kern w:val="0"/>
      <w:sz w:val="24"/>
      <w:u w:val="single"/>
    </w:rPr>
  </w:style>
  <w:style w:type="paragraph" w:customStyle="1" w:styleId="282">
    <w:name w:val="Char Char Char Char1"/>
    <w:basedOn w:val="1"/>
    <w:qFormat/>
    <w:uiPriority w:val="0"/>
    <w:pPr>
      <w:widowControl/>
      <w:spacing w:after="160" w:line="240" w:lineRule="exact"/>
      <w:jc w:val="left"/>
    </w:pPr>
    <w:rPr>
      <w:sz w:val="21"/>
    </w:rPr>
  </w:style>
  <w:style w:type="paragraph" w:customStyle="1" w:styleId="283">
    <w:name w:val="样式 四号 黑色 行距: 1.5 倍行距 首行缩进:  2 字符"/>
    <w:qFormat/>
    <w:uiPriority w:val="0"/>
    <w:pPr>
      <w:spacing w:line="360" w:lineRule="auto"/>
      <w:ind w:firstLine="560" w:firstLineChars="200"/>
    </w:pPr>
    <w:rPr>
      <w:rFonts w:ascii="Times New Roman" w:hAnsi="Times New Roman" w:eastAsia="仿宋_GB2312" w:cs="宋体"/>
      <w:color w:val="000000"/>
      <w:sz w:val="28"/>
      <w:lang w:val="en-US" w:eastAsia="zh-CN" w:bidi="ar-SA"/>
    </w:rPr>
  </w:style>
  <w:style w:type="paragraph" w:customStyle="1" w:styleId="284">
    <w:name w:val="+正文"/>
    <w:basedOn w:val="1"/>
    <w:qFormat/>
    <w:uiPriority w:val="0"/>
    <w:pPr>
      <w:spacing w:line="360" w:lineRule="auto"/>
      <w:ind w:firstLine="200" w:firstLineChars="200"/>
    </w:pPr>
    <w:rPr>
      <w:sz w:val="24"/>
      <w:szCs w:val="28"/>
    </w:rPr>
  </w:style>
  <w:style w:type="paragraph" w:customStyle="1" w:styleId="285">
    <w:name w:val="用户正文1"/>
    <w:qFormat/>
    <w:uiPriority w:val="0"/>
    <w:pPr>
      <w:widowControl w:val="0"/>
      <w:snapToGrid w:val="0"/>
      <w:spacing w:line="240" w:lineRule="atLeast"/>
      <w:jc w:val="both"/>
    </w:pPr>
    <w:rPr>
      <w:rFonts w:ascii="Times New Roman" w:hAnsi="宋体" w:eastAsia="宋体" w:cs="Times New Roman"/>
      <w:kern w:val="2"/>
      <w:sz w:val="24"/>
      <w:szCs w:val="21"/>
      <w:lang w:val="en-US" w:eastAsia="zh-CN" w:bidi="ar-SA"/>
    </w:rPr>
  </w:style>
  <w:style w:type="paragraph" w:customStyle="1" w:styleId="286">
    <w:name w:val="yz"/>
    <w:basedOn w:val="19"/>
    <w:qFormat/>
    <w:uiPriority w:val="0"/>
    <w:pPr>
      <w:tabs>
        <w:tab w:val="left" w:pos="900"/>
      </w:tabs>
      <w:adjustRightInd w:val="0"/>
      <w:spacing w:after="0"/>
      <w:ind w:firstLine="200" w:firstLineChars="200"/>
      <w:textAlignment w:val="baseline"/>
    </w:pPr>
    <w:rPr>
      <w:rFonts w:hint="eastAsia"/>
      <w:sz w:val="24"/>
    </w:rPr>
  </w:style>
  <w:style w:type="paragraph" w:customStyle="1" w:styleId="287">
    <w:name w:val="Char Char Char1 Char"/>
    <w:basedOn w:val="1"/>
    <w:qFormat/>
    <w:uiPriority w:val="0"/>
    <w:pPr>
      <w:ind w:firstLine="480" w:firstLineChars="200"/>
    </w:pPr>
    <w:rPr>
      <w:rFonts w:ascii="宋体"/>
      <w:szCs w:val="24"/>
    </w:rPr>
  </w:style>
  <w:style w:type="paragraph" w:customStyle="1" w:styleId="288">
    <w:name w:val="Char Char Char Char Char Char1"/>
    <w:basedOn w:val="1"/>
    <w:qFormat/>
    <w:uiPriority w:val="0"/>
    <w:rPr>
      <w:sz w:val="24"/>
      <w:szCs w:val="24"/>
    </w:rPr>
  </w:style>
  <w:style w:type="paragraph" w:customStyle="1" w:styleId="289">
    <w:name w:val="style7"/>
    <w:basedOn w:val="1"/>
    <w:qFormat/>
    <w:uiPriority w:val="0"/>
    <w:pPr>
      <w:widowControl/>
      <w:spacing w:before="100" w:beforeAutospacing="1" w:after="100" w:afterAutospacing="1"/>
      <w:ind w:firstLine="200" w:firstLineChars="200"/>
      <w:jc w:val="left"/>
    </w:pPr>
    <w:rPr>
      <w:rFonts w:ascii="Verdana" w:hAnsi="Verdana" w:cs="宋体"/>
      <w:color w:val="000000"/>
      <w:kern w:val="0"/>
      <w:sz w:val="18"/>
      <w:szCs w:val="18"/>
    </w:rPr>
  </w:style>
  <w:style w:type="paragraph" w:customStyle="1" w:styleId="290">
    <w:name w:val="报告表小段"/>
    <w:basedOn w:val="1"/>
    <w:qFormat/>
    <w:uiPriority w:val="0"/>
    <w:pPr>
      <w:spacing w:before="120" w:line="360" w:lineRule="auto"/>
      <w:ind w:firstLine="470" w:firstLineChars="196"/>
    </w:pPr>
    <w:rPr>
      <w:rFonts w:ascii="宋体" w:hAnsi="宋体"/>
      <w:bCs/>
      <w:sz w:val="24"/>
      <w:szCs w:val="24"/>
    </w:rPr>
  </w:style>
  <w:style w:type="paragraph" w:customStyle="1" w:styleId="291">
    <w:name w:val="样式8"/>
    <w:basedOn w:val="28"/>
    <w:qFormat/>
    <w:uiPriority w:val="0"/>
    <w:pPr>
      <w:pBdr>
        <w:bottom w:val="single" w:color="auto" w:sz="4" w:space="1"/>
      </w:pBdr>
      <w:ind w:firstLine="420"/>
      <w:jc w:val="right"/>
    </w:pPr>
    <w:rPr>
      <w:i/>
      <w:sz w:val="21"/>
      <w:szCs w:val="21"/>
    </w:rPr>
  </w:style>
  <w:style w:type="paragraph" w:customStyle="1" w:styleId="292">
    <w:name w:val="1表格头"/>
    <w:basedOn w:val="293"/>
    <w:qFormat/>
    <w:uiPriority w:val="0"/>
    <w:rPr>
      <w:sz w:val="24"/>
    </w:rPr>
  </w:style>
  <w:style w:type="paragraph" w:customStyle="1" w:styleId="293">
    <w:name w:val="1表格"/>
    <w:basedOn w:val="1"/>
    <w:qFormat/>
    <w:uiPriority w:val="0"/>
    <w:pPr>
      <w:snapToGrid w:val="0"/>
      <w:spacing w:line="160" w:lineRule="atLeast"/>
      <w:ind w:firstLine="200" w:firstLineChars="200"/>
      <w:jc w:val="center"/>
    </w:pPr>
    <w:rPr>
      <w:rFonts w:eastAsia="仿宋_GB2312"/>
      <w:sz w:val="21"/>
    </w:rPr>
  </w:style>
  <w:style w:type="paragraph" w:customStyle="1" w:styleId="294">
    <w:name w:val="Char"/>
    <w:basedOn w:val="1"/>
    <w:qFormat/>
    <w:uiPriority w:val="0"/>
    <w:rPr>
      <w:sz w:val="24"/>
      <w:szCs w:val="24"/>
    </w:rPr>
  </w:style>
  <w:style w:type="paragraph" w:customStyle="1" w:styleId="295">
    <w:name w:val="表文字"/>
    <w:basedOn w:val="1"/>
    <w:qFormat/>
    <w:uiPriority w:val="0"/>
    <w:pPr>
      <w:spacing w:line="320" w:lineRule="exact"/>
    </w:pPr>
    <w:rPr>
      <w:sz w:val="21"/>
      <w:szCs w:val="21"/>
    </w:rPr>
  </w:style>
  <w:style w:type="paragraph" w:customStyle="1" w:styleId="296">
    <w:name w:val="表名2"/>
    <w:basedOn w:val="1"/>
    <w:qFormat/>
    <w:uiPriority w:val="0"/>
    <w:pPr>
      <w:spacing w:before="120" w:after="120" w:line="240" w:lineRule="atLeast"/>
      <w:jc w:val="center"/>
    </w:pPr>
    <w:rPr>
      <w:b/>
      <w:bCs/>
      <w:sz w:val="24"/>
      <w:szCs w:val="24"/>
    </w:rPr>
  </w:style>
  <w:style w:type="paragraph" w:customStyle="1" w:styleId="297">
    <w:name w:val="text"/>
    <w:basedOn w:val="1"/>
    <w:qFormat/>
    <w:uiPriority w:val="0"/>
    <w:pPr>
      <w:widowControl/>
      <w:spacing w:line="288" w:lineRule="auto"/>
      <w:jc w:val="left"/>
    </w:pPr>
    <w:rPr>
      <w:rFonts w:hint="eastAsia" w:ascii="宋体" w:hAnsi="宋体"/>
      <w:color w:val="000000"/>
      <w:kern w:val="0"/>
      <w:sz w:val="24"/>
      <w:szCs w:val="24"/>
    </w:rPr>
  </w:style>
  <w:style w:type="paragraph" w:customStyle="1" w:styleId="298">
    <w:name w:val="Char1"/>
    <w:basedOn w:val="1"/>
    <w:qFormat/>
    <w:uiPriority w:val="0"/>
    <w:pPr>
      <w:widowControl/>
      <w:spacing w:after="160" w:line="240" w:lineRule="exact"/>
      <w:jc w:val="left"/>
    </w:pPr>
    <w:rPr>
      <w:rFonts w:ascii="Verdana" w:hAnsi="Verdana" w:eastAsia="仿宋_GB2312"/>
      <w:kern w:val="0"/>
      <w:sz w:val="24"/>
      <w:lang w:eastAsia="en-US"/>
    </w:rPr>
  </w:style>
  <w:style w:type="paragraph" w:customStyle="1" w:styleId="299">
    <w:name w:val="公式"/>
    <w:basedOn w:val="1"/>
    <w:qFormat/>
    <w:uiPriority w:val="0"/>
    <w:pPr>
      <w:adjustRightInd w:val="0"/>
      <w:spacing w:before="60" w:line="394" w:lineRule="atLeast"/>
      <w:jc w:val="center"/>
      <w:textAlignment w:val="baseline"/>
    </w:pPr>
    <w:rPr>
      <w:rFonts w:ascii="宋体"/>
      <w:kern w:val="0"/>
      <w:sz w:val="24"/>
    </w:rPr>
  </w:style>
  <w:style w:type="paragraph" w:customStyle="1" w:styleId="300">
    <w:name w:val="默认段落字体 Para Char Char Char Char Char Char Char"/>
    <w:basedOn w:val="1"/>
    <w:qFormat/>
    <w:uiPriority w:val="0"/>
    <w:rPr>
      <w:sz w:val="21"/>
    </w:rPr>
  </w:style>
  <w:style w:type="paragraph" w:customStyle="1" w:styleId="301">
    <w:name w:val="表格内文字"/>
    <w:basedOn w:val="1"/>
    <w:qFormat/>
    <w:uiPriority w:val="0"/>
    <w:pPr>
      <w:spacing w:before="100" w:beforeAutospacing="1" w:after="100" w:afterAutospacing="1" w:line="320" w:lineRule="atLeast"/>
      <w:ind w:firstLine="200" w:firstLineChars="200"/>
      <w:jc w:val="center"/>
    </w:pPr>
    <w:rPr>
      <w:spacing w:val="10"/>
      <w:sz w:val="24"/>
    </w:rPr>
  </w:style>
  <w:style w:type="paragraph" w:customStyle="1" w:styleId="302">
    <w:name w:val="样式3"/>
    <w:basedOn w:val="27"/>
    <w:qFormat/>
    <w:uiPriority w:val="0"/>
    <w:pPr>
      <w:ind w:firstLine="360"/>
      <w:jc w:val="center"/>
    </w:pPr>
  </w:style>
  <w:style w:type="paragraph" w:customStyle="1" w:styleId="303">
    <w:name w:val="报告表2"/>
    <w:basedOn w:val="244"/>
    <w:qFormat/>
    <w:uiPriority w:val="0"/>
    <w:pPr>
      <w:spacing w:line="400" w:lineRule="atLeast"/>
      <w:ind w:firstLine="200"/>
    </w:pPr>
    <w:rPr>
      <w:sz w:val="24"/>
    </w:rPr>
  </w:style>
  <w:style w:type="paragraph" w:customStyle="1" w:styleId="304">
    <w:name w:val="a1"/>
    <w:basedOn w:val="1"/>
    <w:qFormat/>
    <w:uiPriority w:val="0"/>
    <w:pPr>
      <w:widowControl/>
      <w:spacing w:before="100" w:beforeAutospacing="1" w:after="100" w:afterAutospacing="1"/>
      <w:jc w:val="left"/>
    </w:pPr>
    <w:rPr>
      <w:rFonts w:ascii="宋体" w:hAnsi="宋体"/>
      <w:kern w:val="0"/>
      <w:sz w:val="24"/>
      <w:szCs w:val="24"/>
    </w:rPr>
  </w:style>
  <w:style w:type="paragraph" w:customStyle="1" w:styleId="305">
    <w:name w:val="样式 正文文本缩进 + 左侧:  2 字符1"/>
    <w:qFormat/>
    <w:uiPriority w:val="0"/>
    <w:pPr>
      <w:spacing w:after="120" w:line="360" w:lineRule="auto"/>
      <w:ind w:firstLine="420"/>
    </w:pPr>
    <w:rPr>
      <w:rFonts w:ascii="Times New Roman" w:hAnsi="Times New Roman" w:eastAsia="宋体" w:cs="宋体"/>
      <w:lang w:val="en-US" w:eastAsia="zh-CN" w:bidi="ar-SA"/>
    </w:rPr>
  </w:style>
  <w:style w:type="paragraph" w:customStyle="1" w:styleId="306">
    <w:name w:val="报告表文字"/>
    <w:basedOn w:val="1"/>
    <w:qFormat/>
    <w:uiPriority w:val="0"/>
    <w:pPr>
      <w:spacing w:line="360" w:lineRule="auto"/>
      <w:ind w:firstLine="480" w:firstLineChars="200"/>
    </w:pPr>
    <w:rPr>
      <w:rFonts w:cs="宋体"/>
      <w:color w:val="000000"/>
      <w:sz w:val="24"/>
      <w:szCs w:val="24"/>
    </w:rPr>
  </w:style>
  <w:style w:type="paragraph" w:customStyle="1" w:styleId="307">
    <w:name w:val="缩进"/>
    <w:qFormat/>
    <w:uiPriority w:val="0"/>
    <w:pPr>
      <w:autoSpaceDE w:val="0"/>
      <w:autoSpaceDN w:val="0"/>
      <w:adjustRightInd w:val="0"/>
      <w:spacing w:line="400" w:lineRule="atLeast"/>
      <w:ind w:firstLine="425"/>
      <w:textAlignment w:val="baseline"/>
    </w:pPr>
    <w:rPr>
      <w:rFonts w:ascii="Times New Roman" w:hAnsi="Times New Roman" w:eastAsia="宋体" w:cs="Times New Roman"/>
      <w:sz w:val="24"/>
      <w:lang w:val="en-US" w:eastAsia="zh-CN" w:bidi="ar-SA"/>
    </w:rPr>
  </w:style>
  <w:style w:type="paragraph" w:customStyle="1" w:styleId="308">
    <w:name w:val="样式 报告 + 首行缩进:  2 字符 段前: 0.3 行 段后: 0.3 行3"/>
    <w:basedOn w:val="175"/>
    <w:qFormat/>
    <w:uiPriority w:val="0"/>
    <w:pPr>
      <w:adjustRightInd/>
      <w:spacing w:before="48" w:beforeLines="30" w:after="48" w:afterLines="30" w:line="400" w:lineRule="atLeast"/>
      <w:ind w:firstLine="0"/>
      <w:textAlignment w:val="auto"/>
    </w:pPr>
    <w:rPr>
      <w:b/>
      <w:bCs/>
      <w:kern w:val="2"/>
      <w:szCs w:val="24"/>
      <w:u w:val="single" w:color="000000"/>
    </w:rPr>
  </w:style>
  <w:style w:type="paragraph" w:customStyle="1" w:styleId="309">
    <w:name w:val="正文首行缩进(西藏样式)"/>
    <w:basedOn w:val="1"/>
    <w:qFormat/>
    <w:uiPriority w:val="0"/>
    <w:pPr>
      <w:adjustRightInd w:val="0"/>
      <w:snapToGrid w:val="0"/>
      <w:spacing w:line="400" w:lineRule="exact"/>
      <w:ind w:firstLine="482" w:firstLineChars="200"/>
    </w:pPr>
    <w:rPr>
      <w:kern w:val="0"/>
      <w:sz w:val="24"/>
    </w:rPr>
  </w:style>
  <w:style w:type="paragraph" w:customStyle="1" w:styleId="310">
    <w:name w:val="列出段落3"/>
    <w:basedOn w:val="1"/>
    <w:qFormat/>
    <w:uiPriority w:val="0"/>
    <w:pPr>
      <w:ind w:firstLine="420" w:firstLineChars="200"/>
    </w:pPr>
    <w:rPr>
      <w:sz w:val="21"/>
      <w:szCs w:val="24"/>
    </w:rPr>
  </w:style>
  <w:style w:type="paragraph" w:customStyle="1" w:styleId="311">
    <w:name w:val="Char2"/>
    <w:basedOn w:val="1"/>
    <w:qFormat/>
    <w:uiPriority w:val="0"/>
    <w:pPr>
      <w:ind w:firstLine="200" w:firstLineChars="200"/>
    </w:pPr>
    <w:rPr>
      <w:sz w:val="21"/>
      <w:szCs w:val="24"/>
    </w:rPr>
  </w:style>
  <w:style w:type="paragraph" w:customStyle="1" w:styleId="312">
    <w:name w:val="fontbody"/>
    <w:basedOn w:val="1"/>
    <w:qFormat/>
    <w:uiPriority w:val="0"/>
    <w:pPr>
      <w:widowControl/>
      <w:spacing w:before="100" w:beforeAutospacing="1" w:after="100" w:afterAutospacing="1"/>
      <w:ind w:firstLine="200" w:firstLineChars="200"/>
      <w:jc w:val="left"/>
    </w:pPr>
    <w:rPr>
      <w:rFonts w:cs="宋体"/>
      <w:color w:val="000000"/>
      <w:kern w:val="0"/>
      <w:sz w:val="18"/>
      <w:szCs w:val="18"/>
    </w:rPr>
  </w:style>
  <w:style w:type="paragraph" w:customStyle="1" w:styleId="313">
    <w:name w:val="样式 纯文本 + (符号) 宋体"/>
    <w:basedOn w:val="22"/>
    <w:qFormat/>
    <w:uiPriority w:val="0"/>
    <w:pPr>
      <w:ind w:firstLine="200" w:firstLineChars="200"/>
    </w:pPr>
    <w:rPr>
      <w:rFonts w:ascii="Times New Roman" w:eastAsia="仿宋_GB2312" w:cs="仿宋_GB2312"/>
      <w:sz w:val="21"/>
      <w:szCs w:val="21"/>
    </w:rPr>
  </w:style>
  <w:style w:type="paragraph" w:customStyle="1" w:styleId="314">
    <w:name w:val="style2"/>
    <w:basedOn w:val="1"/>
    <w:qFormat/>
    <w:uiPriority w:val="0"/>
    <w:pPr>
      <w:widowControl/>
      <w:spacing w:before="100" w:beforeAutospacing="1" w:after="100" w:afterAutospacing="1" w:line="330" w:lineRule="atLeast"/>
      <w:ind w:firstLine="200" w:firstLineChars="200"/>
      <w:jc w:val="left"/>
    </w:pPr>
    <w:rPr>
      <w:rFonts w:cs="宋体"/>
      <w:kern w:val="0"/>
      <w:sz w:val="36"/>
      <w:szCs w:val="36"/>
    </w:rPr>
  </w:style>
  <w:style w:type="paragraph" w:customStyle="1" w:styleId="315">
    <w:name w:val="Char Char Char Char Char Char1 Char Char Char Char Char Char Char Char Char Char Char Char Char Char Char Char Char Char Char Char Char Char Char Char Char Char"/>
    <w:basedOn w:val="1"/>
    <w:qFormat/>
    <w:uiPriority w:val="0"/>
    <w:pPr>
      <w:widowControl/>
      <w:spacing w:after="160" w:line="240" w:lineRule="exact"/>
      <w:jc w:val="left"/>
    </w:pPr>
    <w:rPr>
      <w:rFonts w:ascii="Verdana" w:hAnsi="Verdana"/>
      <w:kern w:val="0"/>
      <w:sz w:val="20"/>
      <w:lang w:eastAsia="en-US"/>
    </w:rPr>
  </w:style>
  <w:style w:type="paragraph" w:customStyle="1" w:styleId="316">
    <w:name w:val="Char4 Char Char Char Char Char Char11"/>
    <w:basedOn w:val="1"/>
    <w:qFormat/>
    <w:uiPriority w:val="0"/>
    <w:pPr>
      <w:spacing w:line="360" w:lineRule="auto"/>
      <w:ind w:firstLine="200" w:firstLineChars="200"/>
    </w:pPr>
    <w:rPr>
      <w:sz w:val="21"/>
    </w:rPr>
  </w:style>
  <w:style w:type="paragraph" w:customStyle="1" w:styleId="317">
    <w:name w:val="样式 正文文本缩进 3 + 12 磅 左侧:  2 字符"/>
    <w:basedOn w:val="33"/>
    <w:qFormat/>
    <w:uiPriority w:val="0"/>
    <w:pPr>
      <w:widowControl/>
      <w:spacing w:after="120" w:line="360" w:lineRule="auto"/>
      <w:ind w:firstLine="200" w:firstLineChars="200"/>
      <w:jc w:val="left"/>
    </w:pPr>
    <w:rPr>
      <w:rFonts w:cs="PMingLiU"/>
      <w:kern w:val="0"/>
    </w:rPr>
  </w:style>
  <w:style w:type="paragraph" w:customStyle="1" w:styleId="318">
    <w:name w:val="xl27"/>
    <w:basedOn w:val="1"/>
    <w:qFormat/>
    <w:uiPriority w:val="0"/>
    <w:pPr>
      <w:widowControl/>
      <w:pBdr>
        <w:bottom w:val="single" w:color="auto" w:sz="4" w:space="0"/>
        <w:right w:val="single" w:color="auto" w:sz="4" w:space="0"/>
      </w:pBdr>
      <w:spacing w:before="100" w:beforeAutospacing="1" w:after="100" w:afterAutospacing="1"/>
      <w:jc w:val="center"/>
      <w:textAlignment w:val="center"/>
    </w:pPr>
    <w:rPr>
      <w:rFonts w:ascii="宋体" w:hAnsi="宋体"/>
      <w:kern w:val="0"/>
      <w:sz w:val="24"/>
      <w:szCs w:val="24"/>
    </w:rPr>
  </w:style>
  <w:style w:type="paragraph" w:customStyle="1" w:styleId="319">
    <w:name w:val="Char3 Char Char Char Char Char Char1"/>
    <w:basedOn w:val="1"/>
    <w:qFormat/>
    <w:uiPriority w:val="0"/>
    <w:pPr>
      <w:ind w:firstLine="200" w:firstLineChars="200"/>
    </w:pPr>
    <w:rPr>
      <w:sz w:val="21"/>
      <w:szCs w:val="21"/>
    </w:rPr>
  </w:style>
  <w:style w:type="paragraph" w:customStyle="1" w:styleId="320">
    <w:name w:val="样式 宋体 小四 行距: 1.5 倍行距"/>
    <w:basedOn w:val="1"/>
    <w:qFormat/>
    <w:uiPriority w:val="0"/>
    <w:pPr>
      <w:spacing w:line="360" w:lineRule="auto"/>
      <w:ind w:firstLine="444" w:firstLineChars="182"/>
    </w:pPr>
    <w:rPr>
      <w:rFonts w:cs="宋体"/>
      <w:spacing w:val="2"/>
      <w:kern w:val="0"/>
      <w:sz w:val="24"/>
      <w:szCs w:val="24"/>
    </w:rPr>
  </w:style>
  <w:style w:type="paragraph" w:customStyle="1" w:styleId="321">
    <w:name w:val="样式9"/>
    <w:basedOn w:val="28"/>
    <w:qFormat/>
    <w:uiPriority w:val="0"/>
    <w:pPr>
      <w:pBdr>
        <w:bottom w:val="single" w:color="auto" w:sz="4" w:space="1"/>
      </w:pBdr>
      <w:tabs>
        <w:tab w:val="left" w:pos="795"/>
        <w:tab w:val="right" w:pos="8334"/>
        <w:tab w:val="clear" w:pos="4153"/>
        <w:tab w:val="clear" w:pos="8306"/>
      </w:tabs>
      <w:spacing w:beforeLines="40" w:line="500" w:lineRule="exact"/>
      <w:ind w:firstLine="452"/>
      <w:jc w:val="left"/>
    </w:pPr>
    <w:rPr>
      <w:i/>
      <w:iCs/>
      <w:spacing w:val="8"/>
      <w:sz w:val="21"/>
    </w:rPr>
  </w:style>
  <w:style w:type="paragraph" w:customStyle="1" w:styleId="322">
    <w:name w:val="表格样式（1.5）"/>
    <w:basedOn w:val="1"/>
    <w:qFormat/>
    <w:uiPriority w:val="0"/>
    <w:pPr>
      <w:snapToGrid w:val="0"/>
      <w:spacing w:before="30" w:after="30" w:line="240" w:lineRule="exact"/>
      <w:jc w:val="center"/>
    </w:pPr>
    <w:rPr>
      <w:rFonts w:ascii="宋体" w:hAnsi="宋体"/>
      <w:sz w:val="21"/>
      <w:szCs w:val="21"/>
    </w:rPr>
  </w:style>
  <w:style w:type="paragraph" w:customStyle="1" w:styleId="323">
    <w:name w:val="修订1"/>
    <w:hidden/>
    <w:unhideWhenUsed/>
    <w:qFormat/>
    <w:uiPriority w:val="99"/>
    <w:rPr>
      <w:rFonts w:ascii="Times New Roman" w:hAnsi="Times New Roman" w:eastAsia="宋体" w:cs="Times New Roman"/>
      <w:kern w:val="2"/>
      <w:sz w:val="21"/>
      <w:szCs w:val="24"/>
      <w:lang w:val="en-US" w:eastAsia="zh-CN" w:bidi="ar-SA"/>
    </w:rPr>
  </w:style>
  <w:style w:type="paragraph" w:customStyle="1" w:styleId="324">
    <w:name w:val="_Style 2"/>
    <w:qFormat/>
    <w:uiPriority w:val="99"/>
    <w:pPr>
      <w:widowControl w:val="0"/>
      <w:spacing w:line="360" w:lineRule="exact"/>
      <w:jc w:val="center"/>
    </w:pPr>
    <w:rPr>
      <w:rFonts w:ascii="Times New Roman" w:hAnsi="Times New Roman" w:eastAsia="宋体" w:cs="Times New Roman"/>
      <w:kern w:val="2"/>
      <w:sz w:val="21"/>
      <w:szCs w:val="24"/>
      <w:lang w:val="en-US" w:eastAsia="zh-CN" w:bidi="ar-SA"/>
    </w:rPr>
  </w:style>
  <w:style w:type="paragraph" w:customStyle="1" w:styleId="325">
    <w:name w:val="修订2"/>
    <w:hidden/>
    <w:unhideWhenUsed/>
    <w:qFormat/>
    <w:uiPriority w:val="99"/>
    <w:rPr>
      <w:rFonts w:ascii="Times New Roman" w:hAnsi="Times New Roman" w:eastAsia="宋体" w:cs="Times New Roman"/>
      <w:kern w:val="2"/>
      <w:sz w:val="21"/>
      <w:szCs w:val="24"/>
      <w:lang w:val="en-US" w:eastAsia="zh-CN" w:bidi="ar-SA"/>
    </w:rPr>
  </w:style>
  <w:style w:type="paragraph" w:customStyle="1" w:styleId="326">
    <w:name w:val="修订3"/>
    <w:hidden/>
    <w:unhideWhenUsed/>
    <w:qFormat/>
    <w:uiPriority w:val="99"/>
    <w:rPr>
      <w:rFonts w:ascii="Times New Roman" w:hAnsi="Times New Roman" w:eastAsia="宋体" w:cs="Times New Roman"/>
      <w:kern w:val="2"/>
      <w:sz w:val="21"/>
      <w:szCs w:val="24"/>
      <w:lang w:val="en-US" w:eastAsia="zh-CN" w:bidi="ar-SA"/>
    </w:rPr>
  </w:style>
  <w:style w:type="paragraph" w:customStyle="1" w:styleId="327">
    <w:name w:val="修订4"/>
    <w:hidden/>
    <w:unhideWhenUsed/>
    <w:qFormat/>
    <w:uiPriority w:val="99"/>
    <w:rPr>
      <w:rFonts w:ascii="Times New Roman" w:hAnsi="Times New Roman" w:eastAsia="宋体" w:cs="Times New Roman"/>
      <w:kern w:val="2"/>
      <w:sz w:val="21"/>
      <w:szCs w:val="24"/>
      <w:lang w:val="en-US" w:eastAsia="zh-CN" w:bidi="ar-SA"/>
    </w:rPr>
  </w:style>
  <w:style w:type="character" w:customStyle="1" w:styleId="328">
    <w:name w:val="fontstyle01"/>
    <w:qFormat/>
    <w:uiPriority w:val="0"/>
    <w:rPr>
      <w:rFonts w:hint="eastAsia" w:ascii="宋体" w:hAnsi="宋体" w:eastAsia="宋体"/>
      <w:color w:val="000000"/>
      <w:sz w:val="22"/>
      <w:szCs w:val="22"/>
    </w:rPr>
  </w:style>
  <w:style w:type="paragraph" w:customStyle="1" w:styleId="329">
    <w:name w:val="li-正文(chushe)"/>
    <w:basedOn w:val="1"/>
    <w:qFormat/>
    <w:uiPriority w:val="0"/>
    <w:pPr>
      <w:spacing w:line="540" w:lineRule="exact"/>
    </w:pPr>
    <w:rPr>
      <w:szCs w:val="24"/>
    </w:rPr>
  </w:style>
  <w:style w:type="paragraph" w:styleId="330">
    <w:name w:val="No Spacing"/>
    <w:qFormat/>
    <w:uiPriority w:val="1"/>
    <w:pPr>
      <w:widowControl w:val="0"/>
      <w:jc w:val="center"/>
    </w:pPr>
    <w:rPr>
      <w:rFonts w:ascii="Times New Roman" w:hAnsi="Times New Roman" w:eastAsia="宋体" w:cs="Times New Roman"/>
      <w:kern w:val="2"/>
      <w:lang w:val="en-US" w:eastAsia="zh-CN" w:bidi="ar-SA"/>
    </w:rPr>
  </w:style>
  <w:style w:type="paragraph" w:customStyle="1" w:styleId="331">
    <w:name w:val="其他"/>
    <w:basedOn w:val="1"/>
    <w:qFormat/>
    <w:uiPriority w:val="0"/>
    <w:pPr>
      <w:shd w:val="clear" w:color="auto" w:fill="FFFFFF"/>
      <w:spacing w:line="406" w:lineRule="auto"/>
      <w:ind w:firstLine="380"/>
      <w:jc w:val="left"/>
    </w:pPr>
    <w:rPr>
      <w:rFonts w:ascii="宋体" w:hAnsi="宋体" w:cs="宋体"/>
      <w:kern w:val="0"/>
      <w:sz w:val="20"/>
      <w:lang w:val="zh-CN" w:bidi="zh-CN"/>
    </w:rPr>
  </w:style>
  <w:style w:type="paragraph" w:customStyle="1" w:styleId="332">
    <w:name w:val="样式 正文文本缩进 2 + 自动设置 行距: 1.5 倍行距"/>
    <w:basedOn w:val="25"/>
    <w:qFormat/>
    <w:uiPriority w:val="0"/>
    <w:pPr>
      <w:adjustRightInd w:val="0"/>
      <w:snapToGrid w:val="0"/>
      <w:spacing w:after="0" w:line="460" w:lineRule="exact"/>
      <w:ind w:left="0" w:leftChars="0" w:firstLine="200" w:firstLineChars="200"/>
    </w:pPr>
    <w:rPr>
      <w:rFonts w:ascii="宋体" w:hAnsi="宋体" w:cs="宋体"/>
      <w:sz w:val="24"/>
    </w:rPr>
  </w:style>
  <w:style w:type="paragraph" w:customStyle="1" w:styleId="333">
    <w:name w:val="Table Paragraph"/>
    <w:basedOn w:val="1"/>
    <w:qFormat/>
    <w:uiPriority w:val="1"/>
    <w:pPr>
      <w:jc w:val="left"/>
    </w:pPr>
    <w:rPr>
      <w:rFonts w:ascii="Calibri" w:hAnsi="Calibri" w:eastAsia="宋体" w:cs="Times New Roman"/>
      <w:kern w:val="0"/>
      <w:sz w:val="22"/>
      <w:szCs w:val="22"/>
      <w:lang w:eastAsia="en-US"/>
    </w:rPr>
  </w:style>
  <w:style w:type="paragraph" w:customStyle="1" w:styleId="334">
    <w:name w:val="样式 正文文字 + 首行缩进:  2 字符 行距: 最小值 24 磅"/>
    <w:basedOn w:val="1"/>
    <w:qFormat/>
    <w:uiPriority w:val="0"/>
    <w:pPr>
      <w:adjustRightInd w:val="0"/>
      <w:snapToGrid w:val="0"/>
      <w:spacing w:line="480" w:lineRule="atLeast"/>
      <w:ind w:firstLine="480" w:firstLineChars="200"/>
    </w:pPr>
    <w:rPr>
      <w:rFonts w:cs="宋体"/>
      <w:szCs w:val="24"/>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header" Target="header3.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customXml" Target="../customXml/item2.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image" Target="media/image1.png"/><Relationship Id="rId11" Type="http://schemas.openxmlformats.org/officeDocument/2006/relationships/theme" Target="theme/theme1.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customShpExts>
  <extobjs>
    <extobj name="ECB019B1-382A-4266-B25C-5B523AA43C14-1">
      <extobjdata type="ECB019B1-382A-4266-B25C-5B523AA43C14" data="ewoJIkZpbGVJZCIgOiAiMTYzNjE2NTE4ODM2IiwKCSJHcm91cElkIiA6ICIxNjc4MTU2NDcyIiwKCSJJbWFnZSIgOiAiaVZCT1J3MEtHZ29BQUFBTlNVaEVVZ0FBQkpZQUFBTjJDQVlBQUFDcmRBTi9BQUFBQ1hCSVdYTUFBQXNUQUFBTEV3RUFtcHdZQUFBZ0FFbEVRVlI0bk96ZGVYeGNWZjMvOGZlZG1jd2trMzFwa3pUZENVMU5tall6L1JWUkVkSDZaYlZBS1NDZ3JMS3FnSWl5VjVDV0hRUXNTS1ZWWEZFRVVVQkFWbEVRdi9DbG1TemQ2TjQwYmJOdms4eGttYm5uOXdlWkdrcGEydEl5U2ZwNlBoNTk5TjV6ejczM2ZRTzltZm5NdVdja0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qbzYvVC9VWlBVMmtKb0JUTUFBQUFBU1VWT1JLNUNZSUk9IiwKCSJUaGVtZSIgOiAiIiwKCSJUeXBlIiA6ICJmbG93IiwKCSJWZXJzaW9uIiA6ICIiCn0K"/>
    </extobj>
  </extobj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93B63AF-968E-411A-AB92-1C61B28FB955}">
  <ds:schemaRefs/>
</ds:datastoreItem>
</file>

<file path=docProps/app.xml><?xml version="1.0" encoding="utf-8"?>
<Properties xmlns="http://schemas.openxmlformats.org/officeDocument/2006/extended-properties" xmlns:vt="http://schemas.openxmlformats.org/officeDocument/2006/docPropsVTypes">
  <Template>Normal</Template>
  <Company>HP IPG</Company>
  <Pages>37</Pages>
  <Words>20232</Words>
  <Characters>23224</Characters>
  <Lines>247</Lines>
  <Paragraphs>69</Paragraphs>
  <TotalTime>9</TotalTime>
  <ScaleCrop>false</ScaleCrop>
  <LinksUpToDate>false</LinksUpToDate>
  <CharactersWithSpaces>23971</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2019-11-25T05:53:00Z</dcterms:created>
  <dc:creator>xx</dc:creator>
  <cp:lastModifiedBy>Administrator</cp:lastModifiedBy>
  <cp:lastPrinted>2022-04-06T11:37:00Z</cp:lastPrinted>
  <dcterms:modified xsi:type="dcterms:W3CDTF">2022-04-25T11:11:59Z</dcterms:modified>
  <dc:title>前   言</dc:title>
  <cp:revision>171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CD30EBADFC2C435FBA85314085183361</vt:lpwstr>
  </property>
  <property fmtid="{D5CDD505-2E9C-101B-9397-08002B2CF9AE}" pid="4" name="commondata">
    <vt:lpwstr>eyJoZGlkIjoiYjQyOTJiYWVlMDgwN2IzMWQ4ZDhjZGQ0MDMzNGNmOTYifQ==</vt:lpwstr>
  </property>
</Properties>
</file>